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B538B8" w14:textId="276C4BB1" w:rsidR="00E7379F" w:rsidRDefault="0066372A">
      <w:pPr>
        <w:pStyle w:val="LGAItemNoHeading"/>
        <w:spacing w:before="240"/>
        <w:rPr>
          <w:rFonts w:ascii="Arial" w:eastAsia="Arial" w:hAnsi="Arial" w:cs="Arial"/>
          <w:sz w:val="28"/>
          <w:szCs w:val="28"/>
        </w:rPr>
      </w:pPr>
      <w:r>
        <w:rPr>
          <w:rFonts w:ascii="Arial" w:hAnsi="Arial" w:cs="Arial"/>
          <w:sz w:val="28"/>
        </w:rPr>
        <w:t>Exit Payments C</w:t>
      </w:r>
      <w:r w:rsidR="00B436EA" w:rsidRPr="00F94A33">
        <w:rPr>
          <w:rFonts w:ascii="Arial" w:hAnsi="Arial" w:cs="Arial"/>
          <w:sz w:val="28"/>
        </w:rPr>
        <w:t>ap</w:t>
      </w:r>
      <w:r w:rsidR="00E7534C">
        <w:rPr>
          <w:rFonts w:ascii="Arial" w:hAnsi="Arial"/>
          <w:sz w:val="28"/>
          <w:szCs w:val="28"/>
        </w:rPr>
        <w:t xml:space="preserve"> </w:t>
      </w:r>
    </w:p>
    <w:p w14:paraId="434D8E36" w14:textId="77777777" w:rsidR="00E7379F" w:rsidRDefault="00E7379F">
      <w:pPr>
        <w:pStyle w:val="MainText"/>
        <w:spacing w:line="240" w:lineRule="auto"/>
        <w:rPr>
          <w:rFonts w:ascii="Arial" w:eastAsia="Arial" w:hAnsi="Arial" w:cs="Arial"/>
          <w:b/>
          <w:bCs/>
        </w:rPr>
      </w:pPr>
    </w:p>
    <w:p w14:paraId="11557D45" w14:textId="77777777" w:rsidR="00E7379F" w:rsidRDefault="00E7534C">
      <w:pPr>
        <w:pStyle w:val="MainText"/>
        <w:spacing w:line="240" w:lineRule="auto"/>
        <w:rPr>
          <w:rFonts w:ascii="Arial" w:eastAsia="Arial" w:hAnsi="Arial" w:cs="Arial"/>
          <w:b/>
          <w:bCs/>
        </w:rPr>
      </w:pPr>
      <w:r>
        <w:rPr>
          <w:rFonts w:ascii="Arial" w:hAnsi="Arial"/>
          <w:b/>
          <w:bCs/>
        </w:rPr>
        <w:t xml:space="preserve">Purpose </w:t>
      </w:r>
    </w:p>
    <w:p w14:paraId="17B3823B" w14:textId="77777777" w:rsidR="00E7379F" w:rsidRDefault="00E7379F">
      <w:pPr>
        <w:pStyle w:val="MainText"/>
        <w:spacing w:line="240" w:lineRule="auto"/>
        <w:rPr>
          <w:rFonts w:ascii="Arial" w:eastAsia="Arial" w:hAnsi="Arial" w:cs="Arial"/>
          <w:b/>
          <w:bCs/>
        </w:rPr>
      </w:pPr>
    </w:p>
    <w:p w14:paraId="5C97D3D2" w14:textId="77777777" w:rsidR="00E7379F" w:rsidRDefault="00E7534C">
      <w:pPr>
        <w:pStyle w:val="MainText"/>
        <w:spacing w:line="240" w:lineRule="auto"/>
        <w:rPr>
          <w:rFonts w:ascii="Arial" w:eastAsia="Arial" w:hAnsi="Arial" w:cs="Arial"/>
          <w:b/>
          <w:bCs/>
        </w:rPr>
      </w:pPr>
      <w:r>
        <w:rPr>
          <w:rFonts w:ascii="Arial" w:hAnsi="Arial"/>
        </w:rPr>
        <w:t>For information.</w:t>
      </w:r>
    </w:p>
    <w:p w14:paraId="47A5F695" w14:textId="77777777" w:rsidR="00E7379F" w:rsidRDefault="00E7379F">
      <w:pPr>
        <w:pStyle w:val="MainText"/>
        <w:spacing w:line="240" w:lineRule="auto"/>
        <w:rPr>
          <w:rFonts w:ascii="Arial" w:eastAsia="Arial" w:hAnsi="Arial" w:cs="Arial"/>
          <w:b/>
          <w:bCs/>
        </w:rPr>
      </w:pPr>
    </w:p>
    <w:p w14:paraId="44F17D0F" w14:textId="77777777" w:rsidR="00E7379F" w:rsidRDefault="00E7379F">
      <w:pPr>
        <w:pStyle w:val="MainText"/>
        <w:spacing w:line="240" w:lineRule="auto"/>
        <w:rPr>
          <w:rFonts w:ascii="Arial" w:eastAsia="Arial" w:hAnsi="Arial" w:cs="Arial"/>
          <w:b/>
          <w:bCs/>
        </w:rPr>
      </w:pPr>
    </w:p>
    <w:p w14:paraId="7F57747F" w14:textId="77777777" w:rsidR="00E7379F" w:rsidRDefault="00E7534C">
      <w:pPr>
        <w:pStyle w:val="MainText"/>
        <w:spacing w:line="240" w:lineRule="auto"/>
        <w:rPr>
          <w:rFonts w:ascii="Arial" w:eastAsia="Arial" w:hAnsi="Arial" w:cs="Arial"/>
        </w:rPr>
      </w:pPr>
      <w:r>
        <w:rPr>
          <w:rFonts w:ascii="Arial" w:hAnsi="Arial"/>
          <w:b/>
          <w:bCs/>
        </w:rPr>
        <w:t>Summary</w:t>
      </w:r>
    </w:p>
    <w:p w14:paraId="591D3A59" w14:textId="77777777" w:rsidR="00E7379F" w:rsidRDefault="00E7379F">
      <w:pPr>
        <w:pStyle w:val="MainText"/>
        <w:spacing w:line="240" w:lineRule="auto"/>
        <w:rPr>
          <w:rFonts w:ascii="Arial" w:eastAsia="Arial" w:hAnsi="Arial" w:cs="Arial"/>
        </w:rPr>
      </w:pPr>
    </w:p>
    <w:p w14:paraId="51545F3E" w14:textId="77777777" w:rsidR="00E7379F" w:rsidRDefault="00B436EA">
      <w:pPr>
        <w:pStyle w:val="MainText"/>
        <w:spacing w:line="240" w:lineRule="auto"/>
        <w:rPr>
          <w:rFonts w:ascii="Arial" w:eastAsia="Arial" w:hAnsi="Arial" w:cs="Arial"/>
        </w:rPr>
      </w:pPr>
      <w:r>
        <w:rPr>
          <w:rFonts w:ascii="Arial" w:hAnsi="Arial"/>
        </w:rPr>
        <w:t xml:space="preserve">This report </w:t>
      </w:r>
      <w:proofErr w:type="spellStart"/>
      <w:r>
        <w:rPr>
          <w:rFonts w:ascii="Arial" w:hAnsi="Arial"/>
        </w:rPr>
        <w:t>summarises</w:t>
      </w:r>
      <w:proofErr w:type="spellEnd"/>
      <w:r>
        <w:rPr>
          <w:rFonts w:ascii="Arial" w:hAnsi="Arial"/>
        </w:rPr>
        <w:t xml:space="preserve"> the proposals to cap public sector exit payments as they relate to local government, which are now subject to consultation</w:t>
      </w:r>
      <w:r w:rsidR="00E7534C">
        <w:rPr>
          <w:rFonts w:ascii="Arial" w:hAnsi="Arial"/>
        </w:rPr>
        <w:t>.</w:t>
      </w:r>
    </w:p>
    <w:p w14:paraId="2CD6B17B" w14:textId="77777777" w:rsidR="00E7379F" w:rsidRDefault="00E7379F">
      <w:pPr>
        <w:pStyle w:val="MainText"/>
        <w:spacing w:line="240" w:lineRule="auto"/>
        <w:rPr>
          <w:rFonts w:ascii="Arial" w:eastAsia="Arial" w:hAnsi="Arial" w:cs="Arial"/>
        </w:rPr>
      </w:pPr>
    </w:p>
    <w:tbl>
      <w:tblPr>
        <w:tblW w:w="91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157"/>
      </w:tblGrid>
      <w:tr w:rsidR="00E7379F" w14:paraId="6839A7DF" w14:textId="77777777">
        <w:trPr>
          <w:trHeight w:val="2403"/>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37B00" w14:textId="77777777" w:rsidR="00E7379F" w:rsidRDefault="00E7379F">
            <w:pPr>
              <w:pStyle w:val="MainText"/>
              <w:spacing w:line="240" w:lineRule="auto"/>
              <w:rPr>
                <w:rFonts w:ascii="Arial" w:eastAsia="Arial" w:hAnsi="Arial" w:cs="Arial"/>
                <w:b/>
                <w:bCs/>
              </w:rPr>
            </w:pPr>
          </w:p>
          <w:p w14:paraId="5A727522" w14:textId="77777777" w:rsidR="00E7379F" w:rsidRDefault="00E7534C">
            <w:pPr>
              <w:pStyle w:val="MainText"/>
              <w:spacing w:line="240" w:lineRule="auto"/>
              <w:rPr>
                <w:rFonts w:ascii="Arial" w:eastAsia="Arial" w:hAnsi="Arial" w:cs="Arial"/>
                <w:b/>
                <w:bCs/>
              </w:rPr>
            </w:pPr>
            <w:r>
              <w:rPr>
                <w:rFonts w:ascii="Arial" w:hAnsi="Arial"/>
                <w:b/>
                <w:bCs/>
              </w:rPr>
              <w:t>Recommendation</w:t>
            </w:r>
          </w:p>
          <w:p w14:paraId="740473CA" w14:textId="77777777" w:rsidR="00E7379F" w:rsidRDefault="00E7379F">
            <w:pPr>
              <w:pStyle w:val="MainText"/>
              <w:spacing w:line="240" w:lineRule="auto"/>
              <w:rPr>
                <w:rFonts w:ascii="Arial" w:eastAsia="Arial" w:hAnsi="Arial" w:cs="Arial"/>
              </w:rPr>
            </w:pPr>
          </w:p>
          <w:p w14:paraId="69DAEF70" w14:textId="3E6B95C7" w:rsidR="00E7379F" w:rsidRDefault="00E7534C">
            <w:pPr>
              <w:pStyle w:val="MainText"/>
              <w:spacing w:line="240" w:lineRule="auto"/>
              <w:rPr>
                <w:rFonts w:ascii="Arial" w:eastAsia="Arial" w:hAnsi="Arial" w:cs="Arial"/>
              </w:rPr>
            </w:pPr>
            <w:r>
              <w:rPr>
                <w:rFonts w:ascii="Arial" w:hAnsi="Arial"/>
              </w:rPr>
              <w:t xml:space="preserve">That the LGA </w:t>
            </w:r>
            <w:r w:rsidR="00981686">
              <w:rPr>
                <w:rFonts w:ascii="Arial" w:hAnsi="Arial"/>
              </w:rPr>
              <w:t>Leadership</w:t>
            </w:r>
            <w:r>
              <w:rPr>
                <w:rFonts w:ascii="Arial" w:hAnsi="Arial"/>
              </w:rPr>
              <w:t xml:space="preserve"> Board note </w:t>
            </w:r>
            <w:r w:rsidR="00B436EA">
              <w:rPr>
                <w:rFonts w:ascii="Arial" w:hAnsi="Arial"/>
              </w:rPr>
              <w:t>the update</w:t>
            </w:r>
            <w:r w:rsidR="009414EF">
              <w:rPr>
                <w:rFonts w:ascii="Arial" w:hAnsi="Arial"/>
              </w:rPr>
              <w:t xml:space="preserve"> and approve the approach to responding.</w:t>
            </w:r>
          </w:p>
          <w:p w14:paraId="0F207AA0" w14:textId="77777777" w:rsidR="00E7379F" w:rsidRDefault="00E7379F">
            <w:pPr>
              <w:pStyle w:val="MainText"/>
              <w:spacing w:line="240" w:lineRule="auto"/>
              <w:rPr>
                <w:rFonts w:ascii="Arial" w:eastAsia="Arial" w:hAnsi="Arial" w:cs="Arial"/>
              </w:rPr>
            </w:pPr>
          </w:p>
          <w:p w14:paraId="6C0D04EB" w14:textId="77777777" w:rsidR="00E7379F" w:rsidRDefault="00E7534C">
            <w:pPr>
              <w:pStyle w:val="MainText"/>
              <w:spacing w:line="240" w:lineRule="auto"/>
              <w:rPr>
                <w:rFonts w:ascii="Arial" w:eastAsia="Arial" w:hAnsi="Arial" w:cs="Arial"/>
                <w:b/>
                <w:bCs/>
              </w:rPr>
            </w:pPr>
            <w:r>
              <w:rPr>
                <w:rFonts w:ascii="Arial" w:hAnsi="Arial"/>
                <w:b/>
                <w:bCs/>
              </w:rPr>
              <w:t>Action</w:t>
            </w:r>
          </w:p>
          <w:p w14:paraId="4A829F6F" w14:textId="77777777" w:rsidR="00E7379F" w:rsidRDefault="00E7379F">
            <w:pPr>
              <w:pStyle w:val="MainText"/>
              <w:spacing w:line="240" w:lineRule="auto"/>
              <w:rPr>
                <w:rFonts w:ascii="Arial" w:eastAsia="Arial" w:hAnsi="Arial" w:cs="Arial"/>
                <w:b/>
                <w:bCs/>
              </w:rPr>
            </w:pPr>
          </w:p>
          <w:p w14:paraId="102B4D1A" w14:textId="77777777" w:rsidR="00E7379F" w:rsidRDefault="00E7534C">
            <w:pPr>
              <w:pStyle w:val="MainText"/>
              <w:spacing w:line="240" w:lineRule="auto"/>
            </w:pPr>
            <w:r>
              <w:rPr>
                <w:rFonts w:ascii="Arial" w:hAnsi="Arial"/>
              </w:rPr>
              <w:t xml:space="preserve">As directed by members. </w:t>
            </w:r>
          </w:p>
        </w:tc>
      </w:tr>
    </w:tbl>
    <w:p w14:paraId="06EA1684" w14:textId="77777777" w:rsidR="00E7379F" w:rsidRDefault="00E7379F">
      <w:pPr>
        <w:pStyle w:val="MainText"/>
        <w:widowControl w:val="0"/>
        <w:spacing w:line="240" w:lineRule="auto"/>
        <w:rPr>
          <w:rFonts w:ascii="Arial" w:eastAsia="Arial" w:hAnsi="Arial" w:cs="Arial"/>
        </w:rPr>
      </w:pPr>
    </w:p>
    <w:p w14:paraId="5D6E8D22" w14:textId="77777777" w:rsidR="00E7379F" w:rsidRDefault="00E7379F">
      <w:pPr>
        <w:pStyle w:val="MainText"/>
        <w:spacing w:line="240" w:lineRule="auto"/>
        <w:rPr>
          <w:rFonts w:ascii="Arial" w:eastAsia="Arial" w:hAnsi="Arial" w:cs="Arial"/>
        </w:rPr>
      </w:pPr>
    </w:p>
    <w:p w14:paraId="7529409E" w14:textId="77777777" w:rsidR="00E7379F" w:rsidRDefault="00E7379F">
      <w:pPr>
        <w:pStyle w:val="MainText"/>
        <w:spacing w:line="240" w:lineRule="auto"/>
        <w:rPr>
          <w:rFonts w:ascii="Arial" w:eastAsia="Arial" w:hAnsi="Arial" w:cs="Arial"/>
        </w:rPr>
      </w:pPr>
    </w:p>
    <w:tbl>
      <w:tblPr>
        <w:tblW w:w="90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74"/>
        <w:gridCol w:w="6297"/>
      </w:tblGrid>
      <w:tr w:rsidR="00E7379F" w14:paraId="5E5DF58C" w14:textId="77777777">
        <w:trPr>
          <w:trHeight w:val="253"/>
        </w:trPr>
        <w:tc>
          <w:tcPr>
            <w:tcW w:w="2774" w:type="dxa"/>
            <w:tcBorders>
              <w:top w:val="nil"/>
              <w:left w:val="nil"/>
              <w:bottom w:val="nil"/>
              <w:right w:val="nil"/>
            </w:tcBorders>
            <w:shd w:val="clear" w:color="auto" w:fill="auto"/>
            <w:tcMar>
              <w:top w:w="80" w:type="dxa"/>
              <w:left w:w="80" w:type="dxa"/>
              <w:bottom w:w="80" w:type="dxa"/>
              <w:right w:w="80" w:type="dxa"/>
            </w:tcMar>
          </w:tcPr>
          <w:p w14:paraId="4AA0E37C" w14:textId="77777777" w:rsidR="00E7379F" w:rsidRDefault="00E7534C">
            <w:pPr>
              <w:pStyle w:val="MainText"/>
              <w:spacing w:before="120" w:line="240" w:lineRule="auto"/>
            </w:pPr>
            <w:r>
              <w:rPr>
                <w:rFonts w:ascii="Arial" w:hAnsi="Arial"/>
                <w:b/>
                <w:bCs/>
              </w:rPr>
              <w:t>Contact officer:</w:t>
            </w:r>
            <w:r>
              <w:rPr>
                <w:rFonts w:ascii="Arial" w:hAnsi="Arial"/>
              </w:rPr>
              <w:t xml:space="preserve"> </w:t>
            </w:r>
          </w:p>
        </w:tc>
        <w:tc>
          <w:tcPr>
            <w:tcW w:w="6297" w:type="dxa"/>
            <w:tcBorders>
              <w:top w:val="nil"/>
              <w:left w:val="nil"/>
              <w:bottom w:val="nil"/>
              <w:right w:val="nil"/>
            </w:tcBorders>
            <w:shd w:val="clear" w:color="auto" w:fill="auto"/>
            <w:tcMar>
              <w:top w:w="80" w:type="dxa"/>
              <w:left w:w="80" w:type="dxa"/>
              <w:bottom w:w="80" w:type="dxa"/>
              <w:right w:w="80" w:type="dxa"/>
            </w:tcMar>
          </w:tcPr>
          <w:p w14:paraId="1943F014" w14:textId="77777777" w:rsidR="00E7379F" w:rsidRDefault="00E7534C">
            <w:pPr>
              <w:pStyle w:val="MainText"/>
              <w:spacing w:before="120" w:line="240" w:lineRule="auto"/>
            </w:pPr>
            <w:r>
              <w:rPr>
                <w:rFonts w:ascii="Arial" w:hAnsi="Arial"/>
              </w:rPr>
              <w:t xml:space="preserve">Naomi Cooke </w:t>
            </w:r>
          </w:p>
        </w:tc>
      </w:tr>
      <w:tr w:rsidR="00E7379F" w14:paraId="0D93BC35" w14:textId="77777777">
        <w:trPr>
          <w:trHeight w:val="253"/>
        </w:trPr>
        <w:tc>
          <w:tcPr>
            <w:tcW w:w="2774" w:type="dxa"/>
            <w:tcBorders>
              <w:top w:val="nil"/>
              <w:left w:val="nil"/>
              <w:bottom w:val="nil"/>
              <w:right w:val="nil"/>
            </w:tcBorders>
            <w:shd w:val="clear" w:color="auto" w:fill="auto"/>
            <w:tcMar>
              <w:top w:w="80" w:type="dxa"/>
              <w:left w:w="80" w:type="dxa"/>
              <w:bottom w:w="80" w:type="dxa"/>
              <w:right w:w="80" w:type="dxa"/>
            </w:tcMar>
          </w:tcPr>
          <w:p w14:paraId="55A1E43C" w14:textId="77777777" w:rsidR="00E7379F" w:rsidRDefault="00E7534C">
            <w:pPr>
              <w:pStyle w:val="MainText"/>
              <w:spacing w:before="120" w:line="240" w:lineRule="auto"/>
            </w:pPr>
            <w:r>
              <w:rPr>
                <w:rFonts w:ascii="Arial" w:hAnsi="Arial"/>
                <w:b/>
                <w:bCs/>
              </w:rPr>
              <w:t>Position:</w:t>
            </w:r>
          </w:p>
        </w:tc>
        <w:tc>
          <w:tcPr>
            <w:tcW w:w="6297" w:type="dxa"/>
            <w:tcBorders>
              <w:top w:val="nil"/>
              <w:left w:val="nil"/>
              <w:bottom w:val="nil"/>
              <w:right w:val="nil"/>
            </w:tcBorders>
            <w:shd w:val="clear" w:color="auto" w:fill="auto"/>
            <w:tcMar>
              <w:top w:w="80" w:type="dxa"/>
              <w:left w:w="80" w:type="dxa"/>
              <w:bottom w:w="80" w:type="dxa"/>
              <w:right w:w="80" w:type="dxa"/>
            </w:tcMar>
          </w:tcPr>
          <w:p w14:paraId="3EBDAC9C" w14:textId="77777777" w:rsidR="00E7379F" w:rsidRDefault="00E7534C">
            <w:pPr>
              <w:pStyle w:val="MainText"/>
              <w:spacing w:before="120" w:line="240" w:lineRule="auto"/>
            </w:pPr>
            <w:r>
              <w:rPr>
                <w:rFonts w:ascii="Arial" w:hAnsi="Arial"/>
              </w:rPr>
              <w:t>Head of Workforce</w:t>
            </w:r>
          </w:p>
        </w:tc>
      </w:tr>
      <w:tr w:rsidR="00E7379F" w14:paraId="0D46F3A6" w14:textId="77777777">
        <w:trPr>
          <w:trHeight w:val="253"/>
        </w:trPr>
        <w:tc>
          <w:tcPr>
            <w:tcW w:w="2774" w:type="dxa"/>
            <w:tcBorders>
              <w:top w:val="nil"/>
              <w:left w:val="nil"/>
              <w:bottom w:val="nil"/>
              <w:right w:val="nil"/>
            </w:tcBorders>
            <w:shd w:val="clear" w:color="auto" w:fill="auto"/>
            <w:tcMar>
              <w:top w:w="80" w:type="dxa"/>
              <w:left w:w="80" w:type="dxa"/>
              <w:bottom w:w="80" w:type="dxa"/>
              <w:right w:w="80" w:type="dxa"/>
            </w:tcMar>
          </w:tcPr>
          <w:p w14:paraId="77A8076E" w14:textId="77777777" w:rsidR="00E7379F" w:rsidRDefault="00E7534C">
            <w:pPr>
              <w:pStyle w:val="MainText"/>
              <w:spacing w:before="120" w:line="240" w:lineRule="auto"/>
            </w:pPr>
            <w:r>
              <w:rPr>
                <w:rFonts w:ascii="Arial" w:hAnsi="Arial"/>
                <w:b/>
                <w:bCs/>
              </w:rPr>
              <w:t>Phone no:</w:t>
            </w:r>
          </w:p>
        </w:tc>
        <w:tc>
          <w:tcPr>
            <w:tcW w:w="6297" w:type="dxa"/>
            <w:tcBorders>
              <w:top w:val="nil"/>
              <w:left w:val="nil"/>
              <w:bottom w:val="nil"/>
              <w:right w:val="nil"/>
            </w:tcBorders>
            <w:shd w:val="clear" w:color="auto" w:fill="auto"/>
            <w:tcMar>
              <w:top w:w="80" w:type="dxa"/>
              <w:left w:w="80" w:type="dxa"/>
              <w:bottom w:w="80" w:type="dxa"/>
              <w:right w:w="80" w:type="dxa"/>
            </w:tcMar>
          </w:tcPr>
          <w:p w14:paraId="0432006C" w14:textId="77777777" w:rsidR="00E7379F" w:rsidRDefault="00E7534C">
            <w:pPr>
              <w:pStyle w:val="MainText"/>
              <w:spacing w:before="120" w:line="240" w:lineRule="auto"/>
            </w:pPr>
            <w:r>
              <w:rPr>
                <w:rFonts w:ascii="Arial" w:hAnsi="Arial"/>
              </w:rPr>
              <w:t>0207 664 3299</w:t>
            </w:r>
          </w:p>
        </w:tc>
      </w:tr>
      <w:tr w:rsidR="00E7379F" w14:paraId="470EA70E" w14:textId="77777777">
        <w:trPr>
          <w:trHeight w:val="347"/>
        </w:trPr>
        <w:tc>
          <w:tcPr>
            <w:tcW w:w="2774" w:type="dxa"/>
            <w:tcBorders>
              <w:top w:val="nil"/>
              <w:left w:val="nil"/>
              <w:bottom w:val="nil"/>
              <w:right w:val="nil"/>
            </w:tcBorders>
            <w:shd w:val="clear" w:color="auto" w:fill="auto"/>
            <w:tcMar>
              <w:top w:w="80" w:type="dxa"/>
              <w:left w:w="80" w:type="dxa"/>
              <w:bottom w:w="80" w:type="dxa"/>
              <w:right w:w="80" w:type="dxa"/>
            </w:tcMar>
          </w:tcPr>
          <w:p w14:paraId="75FDD48F" w14:textId="77777777" w:rsidR="00E7379F" w:rsidRDefault="00E7534C">
            <w:pPr>
              <w:pStyle w:val="MainText"/>
              <w:spacing w:before="120" w:line="240" w:lineRule="auto"/>
            </w:pPr>
            <w:r>
              <w:rPr>
                <w:rFonts w:ascii="Arial" w:hAnsi="Arial"/>
                <w:b/>
                <w:bCs/>
              </w:rPr>
              <w:t>Email:</w:t>
            </w:r>
          </w:p>
        </w:tc>
        <w:tc>
          <w:tcPr>
            <w:tcW w:w="6297" w:type="dxa"/>
            <w:tcBorders>
              <w:top w:val="nil"/>
              <w:left w:val="nil"/>
              <w:bottom w:val="nil"/>
              <w:right w:val="nil"/>
            </w:tcBorders>
            <w:shd w:val="clear" w:color="auto" w:fill="auto"/>
            <w:tcMar>
              <w:top w:w="80" w:type="dxa"/>
              <w:left w:w="80" w:type="dxa"/>
              <w:bottom w:w="80" w:type="dxa"/>
              <w:right w:w="80" w:type="dxa"/>
            </w:tcMar>
          </w:tcPr>
          <w:p w14:paraId="25D06710" w14:textId="77777777" w:rsidR="00E7379F" w:rsidRDefault="00E7534C">
            <w:pPr>
              <w:pStyle w:val="MainText"/>
              <w:spacing w:before="120" w:line="240" w:lineRule="auto"/>
            </w:pPr>
            <w:r>
              <w:rPr>
                <w:rFonts w:ascii="Arial" w:hAnsi="Arial"/>
              </w:rPr>
              <w:t>naomi.cooke@local.gov.uk</w:t>
            </w:r>
          </w:p>
        </w:tc>
      </w:tr>
    </w:tbl>
    <w:p w14:paraId="182BA08D" w14:textId="77777777" w:rsidR="00E7379F" w:rsidRDefault="00E7379F">
      <w:pPr>
        <w:pStyle w:val="MainText"/>
        <w:widowControl w:val="0"/>
        <w:spacing w:line="240" w:lineRule="auto"/>
        <w:rPr>
          <w:rFonts w:ascii="Arial" w:eastAsia="Arial" w:hAnsi="Arial" w:cs="Arial"/>
        </w:rPr>
      </w:pPr>
    </w:p>
    <w:p w14:paraId="5CBAFA3E" w14:textId="77777777" w:rsidR="00E7379F" w:rsidRDefault="00E7534C">
      <w:pPr>
        <w:pStyle w:val="Body"/>
      </w:pPr>
      <w:r>
        <w:rPr>
          <w:rFonts w:ascii="Arial Unicode MS" w:eastAsia="Arial Unicode MS" w:hAnsi="Arial Unicode MS" w:cs="Arial Unicode MS"/>
        </w:rPr>
        <w:br w:type="page"/>
      </w:r>
    </w:p>
    <w:p w14:paraId="0C1EFF22" w14:textId="77777777" w:rsidR="00E7379F" w:rsidRDefault="00E7379F">
      <w:pPr>
        <w:pStyle w:val="Body"/>
        <w:sectPr w:rsidR="00E7379F">
          <w:headerReference w:type="default" r:id="rId7"/>
          <w:footerReference w:type="default" r:id="rId8"/>
          <w:pgSz w:w="11900" w:h="16840"/>
          <w:pgMar w:top="1418" w:right="1418" w:bottom="851" w:left="1418" w:header="708" w:footer="567" w:gutter="0"/>
          <w:cols w:space="720"/>
        </w:sectPr>
      </w:pPr>
    </w:p>
    <w:p w14:paraId="1C2E7054" w14:textId="6A126297" w:rsidR="00E7379F" w:rsidRDefault="0066372A">
      <w:pPr>
        <w:pStyle w:val="MainText"/>
        <w:spacing w:line="240" w:lineRule="auto"/>
        <w:rPr>
          <w:rFonts w:ascii="Arial" w:eastAsia="Arial" w:hAnsi="Arial" w:cs="Arial"/>
          <w:b/>
          <w:bCs/>
          <w:color w:val="FF0000"/>
          <w:u w:color="FF0000"/>
        </w:rPr>
      </w:pPr>
      <w:bookmarkStart w:id="0" w:name="MainHeading2"/>
      <w:bookmarkEnd w:id="0"/>
      <w:r>
        <w:rPr>
          <w:rFonts w:ascii="Arial" w:hAnsi="Arial" w:cs="Arial"/>
          <w:b/>
          <w:sz w:val="28"/>
        </w:rPr>
        <w:lastRenderedPageBreak/>
        <w:t>Exit Payments C</w:t>
      </w:r>
      <w:r w:rsidR="00B436EA" w:rsidRPr="00F94A33">
        <w:rPr>
          <w:rFonts w:ascii="Arial" w:hAnsi="Arial" w:cs="Arial"/>
          <w:b/>
          <w:sz w:val="28"/>
        </w:rPr>
        <w:t>ap</w:t>
      </w:r>
    </w:p>
    <w:p w14:paraId="3C980A1A" w14:textId="77777777" w:rsidR="00B436EA" w:rsidRDefault="00B436EA">
      <w:pPr>
        <w:pStyle w:val="MainText"/>
        <w:spacing w:line="240" w:lineRule="auto"/>
        <w:rPr>
          <w:rFonts w:ascii="Arial" w:hAnsi="Arial"/>
          <w:b/>
          <w:bCs/>
        </w:rPr>
      </w:pPr>
    </w:p>
    <w:p w14:paraId="2FC85B24" w14:textId="77777777" w:rsidR="00E7379F" w:rsidRDefault="00E7534C">
      <w:pPr>
        <w:pStyle w:val="MainText"/>
        <w:spacing w:line="240" w:lineRule="auto"/>
        <w:rPr>
          <w:rFonts w:ascii="Arial" w:eastAsia="Arial" w:hAnsi="Arial" w:cs="Arial"/>
        </w:rPr>
      </w:pPr>
      <w:r>
        <w:rPr>
          <w:rFonts w:ascii="Arial" w:hAnsi="Arial"/>
          <w:b/>
          <w:bCs/>
        </w:rPr>
        <w:t>Background</w:t>
      </w:r>
    </w:p>
    <w:p w14:paraId="345D49CC" w14:textId="77777777" w:rsidR="00E7379F" w:rsidRDefault="00E7379F">
      <w:pPr>
        <w:pStyle w:val="MainText"/>
        <w:spacing w:line="240" w:lineRule="auto"/>
        <w:rPr>
          <w:rFonts w:ascii="Arial" w:eastAsia="Arial" w:hAnsi="Arial" w:cs="Arial"/>
        </w:rPr>
      </w:pPr>
    </w:p>
    <w:p w14:paraId="5BC4973F" w14:textId="005C77FB" w:rsidR="00670A6C" w:rsidRPr="00670A6C" w:rsidRDefault="00B436EA" w:rsidP="00670A6C">
      <w:pPr>
        <w:pStyle w:val="ListParagraph"/>
        <w:numPr>
          <w:ilvl w:val="0"/>
          <w:numId w:val="16"/>
        </w:numPr>
        <w:rPr>
          <w:rFonts w:ascii="Times New Roman" w:eastAsia="Times New Roman" w:hAnsi="Times New Roman" w:cs="Times New Roman"/>
          <w:bdr w:val="none" w:sz="0" w:space="0" w:color="auto"/>
          <w:lang w:val="en-GB"/>
        </w:rPr>
      </w:pPr>
      <w:r w:rsidRPr="00670A6C">
        <w:rPr>
          <w:rFonts w:ascii="Arial" w:hAnsi="Arial" w:cs="Arial"/>
        </w:rPr>
        <w:t xml:space="preserve">The government first announced plans to cap exit payments in the public sector in 2015. </w:t>
      </w:r>
      <w:r w:rsidR="00670A6C" w:rsidRPr="00670A6C">
        <w:rPr>
          <w:rFonts w:ascii="Arial" w:eastAsia="Times New Roman" w:hAnsi="Arial" w:cs="Arial"/>
          <w:bdr w:val="none" w:sz="0" w:space="0" w:color="auto"/>
          <w:lang w:val="en-GB"/>
        </w:rPr>
        <w:t xml:space="preserve">The cap was legislated for in the Enterprise Act 2016, which amends the Small Business, Enterprise and Employment Act 2015, but required secondary legislation to be introduced.  </w:t>
      </w:r>
    </w:p>
    <w:p w14:paraId="39E1DECD" w14:textId="77777777" w:rsidR="00670A6C" w:rsidRPr="00670A6C" w:rsidRDefault="00670A6C" w:rsidP="00670A6C">
      <w:pPr>
        <w:pStyle w:val="ListParagraph"/>
        <w:ind w:left="360"/>
        <w:rPr>
          <w:rFonts w:ascii="Times New Roman" w:eastAsia="Times New Roman" w:hAnsi="Times New Roman" w:cs="Times New Roman"/>
          <w:bdr w:val="none" w:sz="0" w:space="0" w:color="auto"/>
          <w:lang w:val="en-GB"/>
        </w:rPr>
      </w:pPr>
    </w:p>
    <w:p w14:paraId="79E4E927" w14:textId="7503A355" w:rsidR="00B436EA" w:rsidRPr="00670A6C" w:rsidRDefault="00B436EA" w:rsidP="00670A6C">
      <w:pPr>
        <w:pStyle w:val="ListParagraph"/>
        <w:numPr>
          <w:ilvl w:val="0"/>
          <w:numId w:val="16"/>
        </w:numPr>
        <w:rPr>
          <w:rFonts w:ascii="Arial" w:hAnsi="Arial" w:cs="Arial"/>
          <w:lang w:val="en-GB"/>
        </w:rPr>
      </w:pPr>
      <w:r w:rsidRPr="00670A6C">
        <w:rPr>
          <w:rFonts w:ascii="Arial" w:hAnsi="Arial" w:cs="Arial"/>
        </w:rPr>
        <w:t xml:space="preserve">On 10 April 2019 HM Treasury (HMT) launched a </w:t>
      </w:r>
      <w:hyperlink r:id="rId9" w:history="1">
        <w:r w:rsidRPr="00670A6C">
          <w:rPr>
            <w:rStyle w:val="Hyperlink"/>
            <w:rFonts w:ascii="Arial" w:hAnsi="Arial" w:cs="Arial"/>
          </w:rPr>
          <w:t>consultation</w:t>
        </w:r>
      </w:hyperlink>
      <w:r w:rsidRPr="00670A6C">
        <w:rPr>
          <w:rFonts w:ascii="Arial" w:hAnsi="Arial" w:cs="Arial"/>
        </w:rPr>
        <w:t xml:space="preserve"> on draft regulations, guidance and Directions to implement the cap.</w:t>
      </w:r>
      <w:r w:rsidR="00670A6C">
        <w:rPr>
          <w:rFonts w:ascii="Arial" w:hAnsi="Arial" w:cs="Arial"/>
        </w:rPr>
        <w:t xml:space="preserve">  </w:t>
      </w:r>
      <w:r w:rsidR="00670A6C" w:rsidRPr="00670A6C">
        <w:rPr>
          <w:rFonts w:ascii="Arial" w:hAnsi="Arial" w:cs="Arial"/>
          <w:lang w:val="en-GB"/>
        </w:rPr>
        <w:t>The consultation will run for 12 weeks and closes on 3 July 2019. The LGA will be responding formally to the consultation ahead of the 3 July deadline.</w:t>
      </w:r>
    </w:p>
    <w:p w14:paraId="5DD17966" w14:textId="77777777" w:rsidR="00B436EA" w:rsidRPr="00B436EA" w:rsidRDefault="00B436EA" w:rsidP="00B436EA">
      <w:pPr>
        <w:rPr>
          <w:rFonts w:ascii="Arial" w:hAnsi="Arial" w:cs="Arial"/>
          <w:sz w:val="22"/>
          <w:szCs w:val="22"/>
        </w:rPr>
      </w:pPr>
    </w:p>
    <w:p w14:paraId="482B1E30" w14:textId="3329BA44" w:rsidR="00B436EA" w:rsidRDefault="00B436EA" w:rsidP="00B436EA">
      <w:pPr>
        <w:pStyle w:val="ListParagraph"/>
        <w:numPr>
          <w:ilvl w:val="0"/>
          <w:numId w:val="16"/>
        </w:numPr>
        <w:rPr>
          <w:rFonts w:ascii="Arial" w:hAnsi="Arial" w:cs="Arial"/>
        </w:rPr>
      </w:pPr>
      <w:r w:rsidRPr="00B436EA">
        <w:rPr>
          <w:rFonts w:ascii="Arial" w:hAnsi="Arial" w:cs="Arial"/>
        </w:rPr>
        <w:t xml:space="preserve">The cap will apply to all public sector employers (except the armed forces, GCHQ, security and intelligence services) and is to be implemented in two stages. Local government employers </w:t>
      </w:r>
      <w:r w:rsidR="00670A6C">
        <w:rPr>
          <w:rFonts w:ascii="Arial" w:hAnsi="Arial" w:cs="Arial"/>
        </w:rPr>
        <w:t xml:space="preserve">and fire and rescue services </w:t>
      </w:r>
      <w:r w:rsidRPr="00B436EA">
        <w:rPr>
          <w:rFonts w:ascii="Arial" w:hAnsi="Arial" w:cs="Arial"/>
        </w:rPr>
        <w:t xml:space="preserve">will be covered in the first stage. </w:t>
      </w:r>
      <w:r w:rsidR="009030E4">
        <w:rPr>
          <w:rFonts w:ascii="Arial" w:hAnsi="Arial" w:cs="Arial"/>
        </w:rPr>
        <w:t xml:space="preserve"> As currently drafted, outsourced employees will not be covered.</w:t>
      </w:r>
    </w:p>
    <w:p w14:paraId="3931F300" w14:textId="77777777" w:rsidR="00B436EA" w:rsidRPr="00B436EA" w:rsidRDefault="00B436EA" w:rsidP="00B436EA">
      <w:pPr>
        <w:pStyle w:val="ListParagraph"/>
        <w:rPr>
          <w:rFonts w:ascii="Arial" w:hAnsi="Arial" w:cs="Arial"/>
        </w:rPr>
      </w:pPr>
    </w:p>
    <w:p w14:paraId="4C441F7D" w14:textId="77777777" w:rsidR="00B436EA" w:rsidRDefault="00B436EA" w:rsidP="003F1BC9">
      <w:pPr>
        <w:rPr>
          <w:rFonts w:ascii="Arial" w:hAnsi="Arial" w:cs="Arial"/>
          <w:b/>
          <w:sz w:val="22"/>
          <w:szCs w:val="22"/>
        </w:rPr>
      </w:pPr>
      <w:r w:rsidRPr="003F1BC9">
        <w:rPr>
          <w:rFonts w:ascii="Arial" w:hAnsi="Arial" w:cs="Arial"/>
          <w:b/>
          <w:sz w:val="22"/>
          <w:szCs w:val="22"/>
        </w:rPr>
        <w:t>The cap</w:t>
      </w:r>
    </w:p>
    <w:p w14:paraId="6C78EC1A" w14:textId="77777777" w:rsidR="003F1BC9" w:rsidRPr="003F1BC9" w:rsidRDefault="003F1BC9" w:rsidP="003F1BC9">
      <w:pPr>
        <w:rPr>
          <w:rFonts w:ascii="Arial" w:hAnsi="Arial" w:cs="Arial"/>
          <w:b/>
          <w:sz w:val="22"/>
          <w:szCs w:val="22"/>
        </w:rPr>
      </w:pPr>
    </w:p>
    <w:p w14:paraId="76069EA6" w14:textId="77777777" w:rsidR="00B436EA" w:rsidRPr="00B436EA" w:rsidRDefault="00B436EA" w:rsidP="00B436EA">
      <w:pPr>
        <w:pStyle w:val="ListParagraph"/>
        <w:numPr>
          <w:ilvl w:val="0"/>
          <w:numId w:val="16"/>
        </w:numPr>
        <w:rPr>
          <w:rFonts w:ascii="Arial" w:hAnsi="Arial" w:cs="Arial"/>
        </w:rPr>
      </w:pPr>
      <w:r w:rsidRPr="00B436EA">
        <w:rPr>
          <w:rFonts w:ascii="Arial" w:hAnsi="Arial" w:cs="Arial"/>
        </w:rPr>
        <w:t xml:space="preserve">The exit payment cap is set at £95,000 and the regulations do not include provision for this amount to be index-linked. Redundancy payments (including statutory redundancy payments) severance payments, pension strain costs – which arise when a Local Government Pension Scheme (LGPS) pension is paid unreduced before a member’s normal pension age – and other payments made as a consequence of termination of employment are included in the cap. </w:t>
      </w:r>
    </w:p>
    <w:p w14:paraId="77013439" w14:textId="77777777" w:rsidR="00B436EA" w:rsidRPr="00B436EA" w:rsidRDefault="00B436EA" w:rsidP="003F1BC9">
      <w:pPr>
        <w:pStyle w:val="ListParagraph"/>
        <w:ind w:left="360"/>
        <w:rPr>
          <w:rFonts w:ascii="Arial" w:hAnsi="Arial" w:cs="Arial"/>
          <w:sz w:val="18"/>
        </w:rPr>
      </w:pPr>
    </w:p>
    <w:p w14:paraId="043D5A88" w14:textId="4D4CDD11" w:rsidR="00B436EA" w:rsidRPr="00B436EA" w:rsidRDefault="00B436EA" w:rsidP="00B436EA">
      <w:pPr>
        <w:pStyle w:val="ListParagraph"/>
        <w:numPr>
          <w:ilvl w:val="0"/>
          <w:numId w:val="16"/>
        </w:numPr>
        <w:rPr>
          <w:rFonts w:ascii="Arial" w:hAnsi="Arial" w:cs="Arial"/>
        </w:rPr>
      </w:pPr>
      <w:r w:rsidRPr="00B436EA">
        <w:rPr>
          <w:rFonts w:ascii="Arial" w:hAnsi="Arial" w:cs="Arial"/>
        </w:rPr>
        <w:t>Payments related to death in service or ill health retirement, pay in lieu of holiday and payments made in compliance with an order made by a court or tribunal are not exit payments for the purposes of these regulations</w:t>
      </w:r>
      <w:r w:rsidR="008A4446">
        <w:rPr>
          <w:rFonts w:ascii="Arial" w:hAnsi="Arial" w:cs="Arial"/>
        </w:rPr>
        <w:t xml:space="preserve"> which apply only to severance exits, not normal retirements</w:t>
      </w:r>
      <w:r w:rsidRPr="00B436EA">
        <w:rPr>
          <w:rFonts w:ascii="Arial" w:hAnsi="Arial" w:cs="Arial"/>
        </w:rPr>
        <w:t xml:space="preserve">. </w:t>
      </w:r>
    </w:p>
    <w:p w14:paraId="40C6D591" w14:textId="77777777" w:rsidR="00B436EA" w:rsidRPr="00B436EA" w:rsidRDefault="00B436EA" w:rsidP="003F1BC9">
      <w:pPr>
        <w:pStyle w:val="ListParagraph"/>
        <w:ind w:left="360"/>
        <w:rPr>
          <w:rFonts w:ascii="Arial" w:hAnsi="Arial" w:cs="Arial"/>
          <w:sz w:val="18"/>
        </w:rPr>
      </w:pPr>
    </w:p>
    <w:p w14:paraId="26FC046D" w14:textId="77777777" w:rsidR="00B436EA" w:rsidRPr="00B436EA" w:rsidRDefault="00B436EA" w:rsidP="00B436EA">
      <w:pPr>
        <w:pStyle w:val="ListParagraph"/>
        <w:numPr>
          <w:ilvl w:val="0"/>
          <w:numId w:val="16"/>
        </w:numPr>
        <w:rPr>
          <w:rFonts w:ascii="Arial" w:hAnsi="Arial" w:cs="Arial"/>
        </w:rPr>
      </w:pPr>
      <w:r w:rsidRPr="00B436EA">
        <w:rPr>
          <w:rFonts w:ascii="Arial" w:hAnsi="Arial" w:cs="Arial"/>
        </w:rPr>
        <w:t xml:space="preserve">The statutory redundancy element of an exit payment </w:t>
      </w:r>
      <w:r w:rsidRPr="00B436EA">
        <w:rPr>
          <w:rFonts w:ascii="Arial" w:hAnsi="Arial" w:cs="Arial"/>
          <w:b/>
        </w:rPr>
        <w:t>cannot be reduced</w:t>
      </w:r>
      <w:r w:rsidRPr="00B436EA">
        <w:rPr>
          <w:rFonts w:ascii="Arial" w:hAnsi="Arial" w:cs="Arial"/>
        </w:rPr>
        <w:t xml:space="preserve">. If the cap is exceeded, other elements that make up the exit payment must be reduced to achieve an exit payment of £95,000. </w:t>
      </w:r>
    </w:p>
    <w:p w14:paraId="2D42A0E4" w14:textId="77777777" w:rsidR="00B436EA" w:rsidRPr="00B436EA" w:rsidRDefault="00B436EA" w:rsidP="003F1BC9">
      <w:pPr>
        <w:pStyle w:val="ListParagraph"/>
        <w:ind w:left="360"/>
        <w:rPr>
          <w:rFonts w:ascii="Arial" w:hAnsi="Arial" w:cs="Arial"/>
          <w:sz w:val="18"/>
        </w:rPr>
      </w:pPr>
    </w:p>
    <w:p w14:paraId="702315C1" w14:textId="77777777" w:rsidR="00B436EA" w:rsidRPr="00B436EA" w:rsidRDefault="00B436EA" w:rsidP="00B436EA">
      <w:pPr>
        <w:pStyle w:val="ListParagraph"/>
        <w:numPr>
          <w:ilvl w:val="0"/>
          <w:numId w:val="16"/>
        </w:numPr>
        <w:rPr>
          <w:rFonts w:ascii="Arial" w:hAnsi="Arial" w:cs="Arial"/>
        </w:rPr>
      </w:pPr>
      <w:r w:rsidRPr="00B436EA">
        <w:rPr>
          <w:rFonts w:ascii="Arial" w:hAnsi="Arial" w:cs="Arial"/>
        </w:rPr>
        <w:t xml:space="preserve">The cap applies to exit payments that arise within a 28 day period and the regulations cover the process to follow if an individual has multiple exits from public sector employment within 28 days. </w:t>
      </w:r>
    </w:p>
    <w:p w14:paraId="0D067F88" w14:textId="77777777" w:rsidR="00B436EA" w:rsidRPr="00B436EA" w:rsidRDefault="00B436EA" w:rsidP="003F1BC9">
      <w:pPr>
        <w:pStyle w:val="ListParagraph"/>
        <w:ind w:left="360"/>
        <w:rPr>
          <w:rFonts w:ascii="Arial" w:hAnsi="Arial" w:cs="Arial"/>
          <w:sz w:val="18"/>
        </w:rPr>
      </w:pPr>
    </w:p>
    <w:p w14:paraId="4D5745F8" w14:textId="7E68D16B" w:rsidR="00B436EA" w:rsidRDefault="00B436EA" w:rsidP="003F1BC9">
      <w:pPr>
        <w:rPr>
          <w:rFonts w:ascii="Arial" w:hAnsi="Arial" w:cs="Arial"/>
          <w:b/>
          <w:sz w:val="22"/>
          <w:szCs w:val="22"/>
        </w:rPr>
      </w:pPr>
      <w:r w:rsidRPr="003F1BC9">
        <w:rPr>
          <w:rFonts w:ascii="Arial" w:hAnsi="Arial" w:cs="Arial"/>
          <w:b/>
          <w:sz w:val="22"/>
          <w:szCs w:val="22"/>
        </w:rPr>
        <w:t>Applying the cap in the L</w:t>
      </w:r>
      <w:r w:rsidR="003F1BC9" w:rsidRPr="003F1BC9">
        <w:rPr>
          <w:rFonts w:ascii="Arial" w:hAnsi="Arial" w:cs="Arial"/>
          <w:b/>
          <w:sz w:val="22"/>
          <w:szCs w:val="22"/>
        </w:rPr>
        <w:t xml:space="preserve">ocal </w:t>
      </w:r>
      <w:r w:rsidRPr="003F1BC9">
        <w:rPr>
          <w:rFonts w:ascii="Arial" w:hAnsi="Arial" w:cs="Arial"/>
          <w:b/>
          <w:sz w:val="22"/>
          <w:szCs w:val="22"/>
        </w:rPr>
        <w:t>G</w:t>
      </w:r>
      <w:r w:rsidR="003F1BC9" w:rsidRPr="003F1BC9">
        <w:rPr>
          <w:rFonts w:ascii="Arial" w:hAnsi="Arial" w:cs="Arial"/>
          <w:b/>
          <w:sz w:val="22"/>
          <w:szCs w:val="22"/>
        </w:rPr>
        <w:t xml:space="preserve">overnment </w:t>
      </w:r>
    </w:p>
    <w:p w14:paraId="28241276" w14:textId="77777777" w:rsidR="003F1BC9" w:rsidRPr="003F1BC9" w:rsidRDefault="003F1BC9" w:rsidP="003F1BC9">
      <w:pPr>
        <w:rPr>
          <w:rFonts w:ascii="Arial" w:hAnsi="Arial" w:cs="Arial"/>
          <w:b/>
          <w:sz w:val="22"/>
          <w:szCs w:val="22"/>
        </w:rPr>
      </w:pPr>
    </w:p>
    <w:p w14:paraId="0AE50AC4" w14:textId="719C60E7" w:rsidR="00B436EA" w:rsidRPr="00B436EA" w:rsidRDefault="00B436EA" w:rsidP="00B436EA">
      <w:pPr>
        <w:pStyle w:val="ListParagraph"/>
        <w:numPr>
          <w:ilvl w:val="0"/>
          <w:numId w:val="16"/>
        </w:numPr>
        <w:rPr>
          <w:rFonts w:ascii="Arial" w:hAnsi="Arial" w:cs="Arial"/>
        </w:rPr>
      </w:pPr>
      <w:r w:rsidRPr="00B436EA">
        <w:rPr>
          <w:rFonts w:ascii="Arial" w:hAnsi="Arial" w:cs="Arial"/>
        </w:rPr>
        <w:t xml:space="preserve">The impact of the regulations on a </w:t>
      </w:r>
      <w:r w:rsidR="00670A6C">
        <w:rPr>
          <w:rFonts w:ascii="Arial" w:hAnsi="Arial" w:cs="Arial"/>
        </w:rPr>
        <w:t>local</w:t>
      </w:r>
      <w:r w:rsidR="00B67170">
        <w:rPr>
          <w:rFonts w:ascii="Arial" w:hAnsi="Arial" w:cs="Arial"/>
        </w:rPr>
        <w:t xml:space="preserve"> government employee who is a member of the </w:t>
      </w:r>
      <w:r w:rsidRPr="00B436EA">
        <w:rPr>
          <w:rFonts w:ascii="Arial" w:hAnsi="Arial" w:cs="Arial"/>
        </w:rPr>
        <w:t>LGPS if the cap is exceeded and the exit payment includes pension strain cost is unclear</w:t>
      </w:r>
      <w:r w:rsidR="00B67170">
        <w:rPr>
          <w:rFonts w:ascii="Arial" w:hAnsi="Arial" w:cs="Arial"/>
        </w:rPr>
        <w:t xml:space="preserve"> in the consultation documents</w:t>
      </w:r>
      <w:r w:rsidRPr="00B436EA">
        <w:rPr>
          <w:rFonts w:ascii="Arial" w:hAnsi="Arial" w:cs="Arial"/>
        </w:rPr>
        <w:t xml:space="preserve">. We understand that the policy intent is for the member’s pension benefits to be reduced to the extent that the exit payment cap is not breached, with the member having the option of paying extra to buy-out some or all of the reduction. </w:t>
      </w:r>
    </w:p>
    <w:p w14:paraId="0FDAC923" w14:textId="77777777" w:rsidR="00B436EA" w:rsidRPr="00B436EA" w:rsidRDefault="00B436EA" w:rsidP="003F1BC9">
      <w:pPr>
        <w:pStyle w:val="ListParagraph"/>
        <w:ind w:left="360"/>
        <w:rPr>
          <w:rFonts w:ascii="Arial" w:hAnsi="Arial" w:cs="Arial"/>
          <w:sz w:val="18"/>
        </w:rPr>
      </w:pPr>
    </w:p>
    <w:p w14:paraId="57630593" w14:textId="3804E9BD" w:rsidR="00B436EA" w:rsidRPr="00B436EA" w:rsidRDefault="00B436EA" w:rsidP="00B436EA">
      <w:pPr>
        <w:pStyle w:val="ListParagraph"/>
        <w:numPr>
          <w:ilvl w:val="0"/>
          <w:numId w:val="16"/>
        </w:numPr>
        <w:rPr>
          <w:rFonts w:ascii="Arial" w:hAnsi="Arial" w:cs="Arial"/>
        </w:rPr>
      </w:pPr>
      <w:r w:rsidRPr="00B436EA">
        <w:rPr>
          <w:rFonts w:ascii="Arial" w:hAnsi="Arial" w:cs="Arial"/>
        </w:rPr>
        <w:lastRenderedPageBreak/>
        <w:t xml:space="preserve">Amendments to LGPS regulations would be required to facilitate this change, plus guidance from the Government Actuary on calculating the pension reduction and operating the buy-out process. The method of calculating pension strain cost is currently formulated locally. </w:t>
      </w:r>
      <w:r w:rsidR="008A4446">
        <w:rPr>
          <w:rFonts w:ascii="Arial" w:hAnsi="Arial" w:cs="Arial"/>
        </w:rPr>
        <w:t>It may be necessary to introduce a</w:t>
      </w:r>
      <w:r w:rsidRPr="00B436EA">
        <w:rPr>
          <w:rFonts w:ascii="Arial" w:hAnsi="Arial" w:cs="Arial"/>
        </w:rPr>
        <w:t xml:space="preserve"> standard calculation of strain cost may be introduced to ensure the exit cap is applied consistently across all LGPS administering authorities</w:t>
      </w:r>
      <w:r w:rsidR="00B67170">
        <w:rPr>
          <w:rFonts w:ascii="Arial" w:hAnsi="Arial" w:cs="Arial"/>
        </w:rPr>
        <w:t xml:space="preserve"> though this would in turn have differing implications on funds and therefore future employer costs</w:t>
      </w:r>
      <w:r w:rsidRPr="00B436EA">
        <w:rPr>
          <w:rFonts w:ascii="Arial" w:hAnsi="Arial" w:cs="Arial"/>
        </w:rPr>
        <w:t xml:space="preserve">. </w:t>
      </w:r>
    </w:p>
    <w:p w14:paraId="0CD9CBA5" w14:textId="77777777" w:rsidR="00B436EA" w:rsidRPr="00B436EA" w:rsidRDefault="00B436EA" w:rsidP="003F1BC9">
      <w:pPr>
        <w:pStyle w:val="ListParagraph"/>
        <w:ind w:left="360"/>
        <w:rPr>
          <w:rFonts w:ascii="Arial" w:hAnsi="Arial" w:cs="Arial"/>
          <w:sz w:val="18"/>
        </w:rPr>
      </w:pPr>
    </w:p>
    <w:p w14:paraId="1A663A5B" w14:textId="18F7214D" w:rsidR="00B436EA" w:rsidRDefault="00B436EA" w:rsidP="003F1BC9">
      <w:pPr>
        <w:rPr>
          <w:rFonts w:ascii="Arial" w:hAnsi="Arial" w:cs="Arial"/>
          <w:b/>
        </w:rPr>
      </w:pPr>
      <w:r w:rsidRPr="003F1BC9">
        <w:rPr>
          <w:rFonts w:ascii="Arial" w:hAnsi="Arial" w:cs="Arial"/>
          <w:b/>
        </w:rPr>
        <w:t>Relaxing the cap</w:t>
      </w:r>
    </w:p>
    <w:p w14:paraId="5BC543AA" w14:textId="77777777" w:rsidR="00B67170" w:rsidRPr="003F1BC9" w:rsidRDefault="00B67170" w:rsidP="003F1BC9">
      <w:pPr>
        <w:rPr>
          <w:rFonts w:ascii="Arial" w:hAnsi="Arial" w:cs="Arial"/>
          <w:b/>
        </w:rPr>
      </w:pPr>
    </w:p>
    <w:p w14:paraId="5ED97E7D" w14:textId="77777777" w:rsidR="00B436EA" w:rsidRPr="00B436EA" w:rsidRDefault="00B436EA" w:rsidP="00B436EA">
      <w:pPr>
        <w:pStyle w:val="ListParagraph"/>
        <w:numPr>
          <w:ilvl w:val="0"/>
          <w:numId w:val="16"/>
        </w:numPr>
        <w:rPr>
          <w:rFonts w:ascii="Arial" w:hAnsi="Arial" w:cs="Arial"/>
        </w:rPr>
      </w:pPr>
      <w:r w:rsidRPr="00B436EA">
        <w:rPr>
          <w:rFonts w:ascii="Arial" w:hAnsi="Arial" w:cs="Arial"/>
        </w:rPr>
        <w:t>There are circumstances when the cap must be (mandatory cases) or may be (discretionary cases) relaxed by the ‘Decision Maker’, and these are described in HMT Directions.</w:t>
      </w:r>
    </w:p>
    <w:p w14:paraId="58D65B8C" w14:textId="77777777" w:rsidR="00B436EA" w:rsidRPr="00B436EA" w:rsidRDefault="00B436EA" w:rsidP="003F1BC9">
      <w:pPr>
        <w:pStyle w:val="ListParagraph"/>
        <w:ind w:left="360"/>
        <w:rPr>
          <w:rFonts w:ascii="Arial" w:hAnsi="Arial" w:cs="Arial"/>
          <w:sz w:val="18"/>
        </w:rPr>
      </w:pPr>
    </w:p>
    <w:p w14:paraId="3282F768" w14:textId="77777777" w:rsidR="00B436EA" w:rsidRPr="00B436EA" w:rsidRDefault="00B436EA" w:rsidP="003F1BC9">
      <w:pPr>
        <w:pStyle w:val="ListParagraph"/>
        <w:ind w:left="360"/>
        <w:rPr>
          <w:rFonts w:ascii="Arial" w:hAnsi="Arial" w:cs="Arial"/>
        </w:rPr>
      </w:pPr>
      <w:r w:rsidRPr="00B436EA">
        <w:rPr>
          <w:rFonts w:ascii="Arial" w:hAnsi="Arial" w:cs="Arial"/>
          <w:b/>
        </w:rPr>
        <w:t xml:space="preserve">Mandatory cases: </w:t>
      </w:r>
      <w:r w:rsidRPr="00B436EA">
        <w:rPr>
          <w:rFonts w:ascii="Arial" w:hAnsi="Arial" w:cs="Arial"/>
        </w:rPr>
        <w:t>relating to TUPE regulations or exits that would otherwise be considered by an Employment Tribunal under whistleblowing or discrimination legislation.</w:t>
      </w:r>
    </w:p>
    <w:p w14:paraId="655A19AF" w14:textId="77777777" w:rsidR="00B436EA" w:rsidRPr="00B436EA" w:rsidRDefault="00B436EA" w:rsidP="003F1BC9">
      <w:pPr>
        <w:pStyle w:val="ListParagraph"/>
        <w:ind w:left="360"/>
        <w:rPr>
          <w:rFonts w:ascii="Arial" w:hAnsi="Arial" w:cs="Arial"/>
          <w:sz w:val="18"/>
        </w:rPr>
      </w:pPr>
    </w:p>
    <w:p w14:paraId="4C9844A9" w14:textId="77777777" w:rsidR="00B436EA" w:rsidRPr="00B436EA" w:rsidRDefault="00B436EA" w:rsidP="003F1BC9">
      <w:pPr>
        <w:pStyle w:val="ListParagraph"/>
        <w:ind w:left="360"/>
        <w:rPr>
          <w:rFonts w:ascii="Arial" w:hAnsi="Arial" w:cs="Arial"/>
        </w:rPr>
      </w:pPr>
      <w:r w:rsidRPr="00B436EA">
        <w:rPr>
          <w:rFonts w:ascii="Arial" w:hAnsi="Arial" w:cs="Arial"/>
          <w:b/>
        </w:rPr>
        <w:t xml:space="preserve">Discretionary cases: </w:t>
      </w:r>
      <w:r w:rsidRPr="00B436EA">
        <w:rPr>
          <w:rFonts w:ascii="Arial" w:hAnsi="Arial" w:cs="Arial"/>
        </w:rPr>
        <w:t xml:space="preserve">to avoid undue hardship, to effect workforce reforms or exits agreed before the regulations take effect. </w:t>
      </w:r>
    </w:p>
    <w:p w14:paraId="088EEB6D" w14:textId="77777777" w:rsidR="00B436EA" w:rsidRPr="00B436EA" w:rsidRDefault="00B436EA" w:rsidP="003F1BC9">
      <w:pPr>
        <w:pStyle w:val="ListParagraph"/>
        <w:ind w:left="360"/>
        <w:rPr>
          <w:rFonts w:ascii="Arial" w:hAnsi="Arial" w:cs="Arial"/>
          <w:sz w:val="18"/>
        </w:rPr>
      </w:pPr>
    </w:p>
    <w:p w14:paraId="6DEA7AE1" w14:textId="222EC4C4" w:rsidR="00B436EA" w:rsidRPr="00B67170" w:rsidRDefault="00B436EA" w:rsidP="00B67170">
      <w:pPr>
        <w:pStyle w:val="ListParagraph"/>
        <w:numPr>
          <w:ilvl w:val="0"/>
          <w:numId w:val="16"/>
        </w:numPr>
        <w:rPr>
          <w:rFonts w:eastAsia="Times New Roman"/>
          <w:bdr w:val="none" w:sz="0" w:space="0" w:color="auto"/>
          <w:lang w:val="en-GB"/>
        </w:rPr>
      </w:pPr>
      <w:r w:rsidRPr="00B67170">
        <w:rPr>
          <w:rFonts w:ascii="Arial" w:hAnsi="Arial" w:cs="Arial"/>
        </w:rPr>
        <w:t xml:space="preserve">The ‘Decision Maker’ is a Minister of the Crown, but this power is delegated to Welsh Ministers, full council of a local authority, a fire and rescue authority or the London Assembly. Depending on the reason for the relaxation of the cap, HMT approval may also be required. </w:t>
      </w:r>
      <w:r w:rsidR="00B67170" w:rsidRPr="00B67170">
        <w:rPr>
          <w:rFonts w:ascii="Arial" w:hAnsi="Arial" w:cs="Arial"/>
        </w:rPr>
        <w:t xml:space="preserve"> In addition, </w:t>
      </w:r>
      <w:r w:rsidR="00B67170" w:rsidRPr="00B67170">
        <w:rPr>
          <w:rFonts w:ascii="Arial" w:eastAsia="Times New Roman" w:hAnsi="Arial" w:cs="Arial"/>
          <w:bdr w:val="none" w:sz="0" w:space="0" w:color="auto"/>
          <w:lang w:val="en-GB"/>
        </w:rPr>
        <w:t>the Guidance states that the sponsoring department would have to approve the business case supporting the relaxation of the exit cap as well as HMT. The requirement for this additional approval is not reflected in the wording of the Regulations or the HM Directions.</w:t>
      </w:r>
    </w:p>
    <w:p w14:paraId="048E9EBD" w14:textId="77777777" w:rsidR="00B436EA" w:rsidRPr="001D5E00" w:rsidRDefault="00B436EA" w:rsidP="001D5E00">
      <w:pPr>
        <w:rPr>
          <w:rFonts w:ascii="Arial" w:hAnsi="Arial" w:cs="Arial"/>
          <w:sz w:val="18"/>
        </w:rPr>
      </w:pPr>
    </w:p>
    <w:p w14:paraId="6E6C7EB7" w14:textId="5A88C02B" w:rsidR="00B436EA" w:rsidRDefault="00B436EA" w:rsidP="001D5E00">
      <w:pPr>
        <w:rPr>
          <w:rFonts w:ascii="Arial" w:hAnsi="Arial" w:cs="Arial"/>
          <w:b/>
          <w:sz w:val="22"/>
          <w:szCs w:val="22"/>
        </w:rPr>
      </w:pPr>
      <w:r w:rsidRPr="001D5E00">
        <w:rPr>
          <w:rFonts w:ascii="Arial" w:hAnsi="Arial" w:cs="Arial"/>
          <w:b/>
          <w:sz w:val="22"/>
          <w:szCs w:val="22"/>
        </w:rPr>
        <w:t>Employee, employer and Decision Maker responsibilities</w:t>
      </w:r>
    </w:p>
    <w:p w14:paraId="4B4129BB" w14:textId="77777777" w:rsidR="00B67170" w:rsidRPr="001D5E00" w:rsidRDefault="00B67170" w:rsidP="001D5E00">
      <w:pPr>
        <w:rPr>
          <w:rFonts w:ascii="Arial" w:hAnsi="Arial" w:cs="Arial"/>
          <w:b/>
          <w:sz w:val="22"/>
          <w:szCs w:val="22"/>
        </w:rPr>
      </w:pPr>
    </w:p>
    <w:p w14:paraId="53462C50" w14:textId="1DEACB4B" w:rsidR="00B436EA" w:rsidRDefault="00B436EA" w:rsidP="00B436EA">
      <w:pPr>
        <w:pStyle w:val="ListParagraph"/>
        <w:numPr>
          <w:ilvl w:val="0"/>
          <w:numId w:val="16"/>
        </w:numPr>
        <w:rPr>
          <w:rFonts w:ascii="Arial" w:hAnsi="Arial" w:cs="Arial"/>
        </w:rPr>
      </w:pPr>
      <w:r w:rsidRPr="00B436EA">
        <w:rPr>
          <w:rFonts w:ascii="Arial" w:hAnsi="Arial" w:cs="Arial"/>
        </w:rPr>
        <w:t>A person who receives an exit payment must inform any other public body that employs them about that payment. Employers and Decision Makers are required to record and publish information about capped exit payments and any decisions made to relax the cap.</w:t>
      </w:r>
    </w:p>
    <w:p w14:paraId="5385C659" w14:textId="0A8C2575" w:rsidR="00B67170" w:rsidRPr="00B67170" w:rsidRDefault="00B67170" w:rsidP="00B67170">
      <w:pPr>
        <w:rPr>
          <w:rFonts w:ascii="Arial" w:hAnsi="Arial" w:cs="Arial"/>
          <w:sz w:val="22"/>
          <w:szCs w:val="22"/>
        </w:rPr>
      </w:pPr>
    </w:p>
    <w:p w14:paraId="3D85B765" w14:textId="7A9A9002" w:rsidR="00B67170" w:rsidRPr="00B67170" w:rsidRDefault="00B67170" w:rsidP="00B67170">
      <w:pPr>
        <w:rPr>
          <w:rFonts w:ascii="Arial" w:hAnsi="Arial" w:cs="Arial"/>
          <w:b/>
          <w:sz w:val="22"/>
          <w:szCs w:val="22"/>
        </w:rPr>
      </w:pPr>
      <w:r w:rsidRPr="00B67170">
        <w:rPr>
          <w:rFonts w:ascii="Arial" w:hAnsi="Arial" w:cs="Arial"/>
          <w:b/>
          <w:sz w:val="22"/>
          <w:szCs w:val="22"/>
        </w:rPr>
        <w:t>Further information</w:t>
      </w:r>
    </w:p>
    <w:p w14:paraId="461EE063" w14:textId="77777777" w:rsidR="00B436EA" w:rsidRPr="00B67170" w:rsidRDefault="00B436EA" w:rsidP="00B436EA">
      <w:pPr>
        <w:pStyle w:val="ListParagraph"/>
        <w:ind w:left="360"/>
        <w:rPr>
          <w:rFonts w:ascii="Arial" w:hAnsi="Arial" w:cs="Arial"/>
        </w:rPr>
      </w:pPr>
    </w:p>
    <w:p w14:paraId="29932250" w14:textId="5A49C148" w:rsidR="00B436EA" w:rsidRPr="00B436EA" w:rsidRDefault="00B436EA" w:rsidP="00B436EA">
      <w:pPr>
        <w:pStyle w:val="ListParagraph"/>
        <w:numPr>
          <w:ilvl w:val="0"/>
          <w:numId w:val="16"/>
        </w:numPr>
        <w:rPr>
          <w:rFonts w:ascii="Arial" w:hAnsi="Arial" w:cs="Arial"/>
        </w:rPr>
      </w:pPr>
      <w:r w:rsidRPr="00B436EA">
        <w:rPr>
          <w:rFonts w:ascii="Arial" w:hAnsi="Arial" w:cs="Arial"/>
        </w:rPr>
        <w:t xml:space="preserve">Further details about the regulations, the consultation and how to respond can be found in the </w:t>
      </w:r>
      <w:hyperlink r:id="rId10" w:history="1">
        <w:r w:rsidRPr="00B436EA">
          <w:rPr>
            <w:rStyle w:val="Hyperlink"/>
            <w:rFonts w:ascii="Arial" w:hAnsi="Arial" w:cs="Arial"/>
          </w:rPr>
          <w:t>consultation documents</w:t>
        </w:r>
      </w:hyperlink>
      <w:r w:rsidRPr="00B436EA">
        <w:rPr>
          <w:rFonts w:ascii="Arial" w:hAnsi="Arial" w:cs="Arial"/>
        </w:rPr>
        <w:t xml:space="preserve"> and in the </w:t>
      </w:r>
      <w:hyperlink r:id="rId11" w:history="1">
        <w:r w:rsidRPr="00B67170">
          <w:rPr>
            <w:rStyle w:val="Hyperlink"/>
            <w:rFonts w:ascii="Arial" w:hAnsi="Arial" w:cs="Arial"/>
          </w:rPr>
          <w:t>consultation</w:t>
        </w:r>
        <w:r w:rsidR="00B67170" w:rsidRPr="00B67170">
          <w:rPr>
            <w:rStyle w:val="Hyperlink"/>
            <w:rFonts w:ascii="Arial" w:hAnsi="Arial" w:cs="Arial"/>
          </w:rPr>
          <w:t xml:space="preserve"> briefing</w:t>
        </w:r>
      </w:hyperlink>
      <w:r w:rsidR="00B67170">
        <w:rPr>
          <w:rFonts w:ascii="Arial" w:hAnsi="Arial" w:cs="Arial"/>
        </w:rPr>
        <w:t xml:space="preserve">. </w:t>
      </w:r>
    </w:p>
    <w:p w14:paraId="0C982391" w14:textId="77777777" w:rsidR="00E7379F" w:rsidRDefault="00E7379F">
      <w:pPr>
        <w:pStyle w:val="Body"/>
        <w:rPr>
          <w:rFonts w:ascii="Arial" w:eastAsia="Arial" w:hAnsi="Arial" w:cs="Arial"/>
        </w:rPr>
      </w:pPr>
    </w:p>
    <w:p w14:paraId="4399369C" w14:textId="77777777" w:rsidR="00E7379F" w:rsidRDefault="00E7534C">
      <w:pPr>
        <w:pStyle w:val="Body"/>
        <w:rPr>
          <w:rFonts w:ascii="Arial" w:eastAsia="Arial" w:hAnsi="Arial" w:cs="Arial"/>
          <w:b/>
          <w:bCs/>
        </w:rPr>
      </w:pPr>
      <w:r>
        <w:rPr>
          <w:rFonts w:ascii="Arial" w:hAnsi="Arial"/>
          <w:b/>
          <w:bCs/>
          <w:lang w:val="en-US"/>
        </w:rPr>
        <w:t xml:space="preserve">Implications for Wales </w:t>
      </w:r>
    </w:p>
    <w:p w14:paraId="67D0DCB4" w14:textId="77777777" w:rsidR="00E7379F" w:rsidRDefault="00E7379F">
      <w:pPr>
        <w:pStyle w:val="Body"/>
        <w:rPr>
          <w:rFonts w:ascii="Arial" w:eastAsia="Arial" w:hAnsi="Arial" w:cs="Arial"/>
        </w:rPr>
      </w:pPr>
    </w:p>
    <w:p w14:paraId="52AFE405" w14:textId="77777777" w:rsidR="001D5E00" w:rsidRDefault="001D5E00" w:rsidP="001D5E00">
      <w:pPr>
        <w:pStyle w:val="ListParagraph"/>
        <w:numPr>
          <w:ilvl w:val="0"/>
          <w:numId w:val="16"/>
        </w:numPr>
        <w:rPr>
          <w:rFonts w:ascii="Arial" w:hAnsi="Arial" w:cs="Arial"/>
        </w:rPr>
      </w:pPr>
      <w:r w:rsidRPr="001D5E00">
        <w:rPr>
          <w:rFonts w:ascii="Arial" w:hAnsi="Arial" w:cs="Arial"/>
        </w:rPr>
        <w:t xml:space="preserve">Although most employers in scope of the exit payment cap perform devolved functions, public sector compensation </w:t>
      </w:r>
      <w:r w:rsidRPr="001D5E00">
        <w:rPr>
          <w:rFonts w:ascii="Arial" w:hAnsi="Arial" w:cs="Arial"/>
          <w:b/>
        </w:rPr>
        <w:t>is not</w:t>
      </w:r>
      <w:r w:rsidRPr="001D5E00">
        <w:rPr>
          <w:rFonts w:ascii="Arial" w:hAnsi="Arial" w:cs="Arial"/>
        </w:rPr>
        <w:t xml:space="preserve"> a power that has been devolved to the Welsh Assembly. The exit payment Regulations therefore do apply in Wales to local authorities, academies etc. with the exception of ‘relevant Welsh exit payments’ which are payments made to holders of these offices:</w:t>
      </w:r>
    </w:p>
    <w:p w14:paraId="73A5694A" w14:textId="77777777" w:rsidR="00827605" w:rsidRPr="001D5E00" w:rsidRDefault="00827605" w:rsidP="00827605">
      <w:pPr>
        <w:pStyle w:val="ListParagraph"/>
        <w:ind w:left="360"/>
        <w:rPr>
          <w:rFonts w:ascii="Arial" w:hAnsi="Arial" w:cs="Arial"/>
        </w:rPr>
      </w:pPr>
    </w:p>
    <w:p w14:paraId="319620BE" w14:textId="106F0C68" w:rsidR="00827605" w:rsidRDefault="001D5E00" w:rsidP="00827605">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ind w:left="993" w:hanging="567"/>
        <w:contextualSpacing/>
        <w:rPr>
          <w:rFonts w:ascii="Arial" w:hAnsi="Arial" w:cs="Arial"/>
        </w:rPr>
      </w:pPr>
      <w:r w:rsidRPr="00981686">
        <w:rPr>
          <w:rFonts w:ascii="Arial" w:hAnsi="Arial" w:cs="Arial"/>
        </w:rPr>
        <w:t>member of the National Assembly for Wales</w:t>
      </w:r>
      <w:r w:rsidR="00827605">
        <w:rPr>
          <w:rFonts w:ascii="Arial" w:hAnsi="Arial" w:cs="Arial"/>
        </w:rPr>
        <w:t>;</w:t>
      </w:r>
    </w:p>
    <w:p w14:paraId="5D23B093" w14:textId="0F3B9D65" w:rsidR="00827605" w:rsidRDefault="001D5E00" w:rsidP="00827605">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ind w:left="993" w:hanging="567"/>
        <w:contextualSpacing/>
        <w:rPr>
          <w:rFonts w:ascii="Arial" w:hAnsi="Arial" w:cs="Arial"/>
        </w:rPr>
      </w:pPr>
      <w:r w:rsidRPr="00827605">
        <w:rPr>
          <w:rFonts w:ascii="Arial" w:hAnsi="Arial" w:cs="Arial"/>
        </w:rPr>
        <w:t>the First Minister for Wales</w:t>
      </w:r>
      <w:r w:rsidR="00827605">
        <w:rPr>
          <w:rFonts w:ascii="Arial" w:hAnsi="Arial" w:cs="Arial"/>
        </w:rPr>
        <w:t>;</w:t>
      </w:r>
    </w:p>
    <w:p w14:paraId="79163D1E" w14:textId="7D11D439" w:rsidR="00827605" w:rsidRDefault="001D5E00" w:rsidP="00827605">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ind w:left="993" w:hanging="567"/>
        <w:contextualSpacing/>
        <w:rPr>
          <w:rFonts w:ascii="Arial" w:hAnsi="Arial" w:cs="Arial"/>
        </w:rPr>
      </w:pPr>
      <w:r w:rsidRPr="00827605">
        <w:rPr>
          <w:rFonts w:ascii="Arial" w:hAnsi="Arial" w:cs="Arial"/>
        </w:rPr>
        <w:lastRenderedPageBreak/>
        <w:t>Welsh Minister appointed under section 48 of the Government of Wales Act 2006</w:t>
      </w:r>
      <w:r w:rsidR="00827605">
        <w:rPr>
          <w:rFonts w:ascii="Arial" w:hAnsi="Arial" w:cs="Arial"/>
        </w:rPr>
        <w:t>;</w:t>
      </w:r>
    </w:p>
    <w:p w14:paraId="279E1345" w14:textId="3007992D" w:rsidR="00827605" w:rsidRDefault="001D5E00" w:rsidP="00827605">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ind w:left="993" w:hanging="567"/>
        <w:contextualSpacing/>
        <w:rPr>
          <w:rFonts w:ascii="Arial" w:hAnsi="Arial" w:cs="Arial"/>
        </w:rPr>
      </w:pPr>
      <w:r w:rsidRPr="00827605">
        <w:rPr>
          <w:rFonts w:ascii="Arial" w:hAnsi="Arial" w:cs="Arial"/>
        </w:rPr>
        <w:t>Counsel General to the Welsh Government</w:t>
      </w:r>
      <w:r w:rsidR="00827605">
        <w:rPr>
          <w:rFonts w:ascii="Arial" w:hAnsi="Arial" w:cs="Arial"/>
        </w:rPr>
        <w:t>;</w:t>
      </w:r>
    </w:p>
    <w:p w14:paraId="0F5929CB" w14:textId="2E8C209A" w:rsidR="00827605" w:rsidRDefault="001D5E00" w:rsidP="00827605">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ind w:left="993" w:hanging="567"/>
        <w:contextualSpacing/>
        <w:rPr>
          <w:rFonts w:ascii="Arial" w:hAnsi="Arial" w:cs="Arial"/>
        </w:rPr>
      </w:pPr>
      <w:r w:rsidRPr="00827605">
        <w:rPr>
          <w:rFonts w:ascii="Arial" w:hAnsi="Arial" w:cs="Arial"/>
        </w:rPr>
        <w:t>Deputy Welsh Minister</w:t>
      </w:r>
      <w:r w:rsidR="00827605">
        <w:rPr>
          <w:rFonts w:ascii="Arial" w:hAnsi="Arial" w:cs="Arial"/>
        </w:rPr>
        <w:t>;</w:t>
      </w:r>
    </w:p>
    <w:p w14:paraId="354A672B" w14:textId="50CB71D6" w:rsidR="00827605" w:rsidRDefault="001D5E00" w:rsidP="00827605">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ind w:left="993" w:hanging="567"/>
        <w:contextualSpacing/>
        <w:rPr>
          <w:rFonts w:ascii="Arial" w:hAnsi="Arial" w:cs="Arial"/>
        </w:rPr>
      </w:pPr>
      <w:r w:rsidRPr="00827605">
        <w:rPr>
          <w:rFonts w:ascii="Arial" w:hAnsi="Arial" w:cs="Arial"/>
        </w:rPr>
        <w:t>member of a county council or a county borough council in Wales</w:t>
      </w:r>
      <w:r w:rsidR="00827605">
        <w:rPr>
          <w:rFonts w:ascii="Arial" w:hAnsi="Arial" w:cs="Arial"/>
        </w:rPr>
        <w:t>;</w:t>
      </w:r>
    </w:p>
    <w:p w14:paraId="18C09BCF" w14:textId="16B2FB7A" w:rsidR="00827605" w:rsidRDefault="001D5E00" w:rsidP="00827605">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ind w:left="993" w:hanging="567"/>
        <w:contextualSpacing/>
        <w:rPr>
          <w:rFonts w:ascii="Arial" w:hAnsi="Arial" w:cs="Arial"/>
        </w:rPr>
      </w:pPr>
      <w:r w:rsidRPr="00827605">
        <w:rPr>
          <w:rFonts w:ascii="Arial" w:hAnsi="Arial" w:cs="Arial"/>
        </w:rPr>
        <w:t>member of a National Park Authority in Wales</w:t>
      </w:r>
      <w:r w:rsidR="00827605">
        <w:rPr>
          <w:rFonts w:ascii="Arial" w:hAnsi="Arial" w:cs="Arial"/>
        </w:rPr>
        <w:t>; and</w:t>
      </w:r>
    </w:p>
    <w:p w14:paraId="02187886" w14:textId="302622E0" w:rsidR="001D5E00" w:rsidRPr="00827605" w:rsidRDefault="001D5E00" w:rsidP="00827605">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ind w:left="993" w:hanging="567"/>
        <w:contextualSpacing/>
        <w:rPr>
          <w:rFonts w:ascii="Arial" w:hAnsi="Arial" w:cs="Arial"/>
        </w:rPr>
      </w:pPr>
      <w:r w:rsidRPr="00827605">
        <w:rPr>
          <w:rFonts w:ascii="Arial" w:hAnsi="Arial" w:cs="Arial"/>
        </w:rPr>
        <w:t>member of a Fire and Rescue Authority in Wales.</w:t>
      </w:r>
    </w:p>
    <w:p w14:paraId="7FD460C0" w14:textId="77777777" w:rsidR="00E7379F" w:rsidRDefault="00E7379F">
      <w:pPr>
        <w:pStyle w:val="Body"/>
        <w:rPr>
          <w:rFonts w:ascii="Arial" w:eastAsia="Arial" w:hAnsi="Arial" w:cs="Arial"/>
          <w:b/>
          <w:bCs/>
        </w:rPr>
      </w:pPr>
    </w:p>
    <w:p w14:paraId="1190AF2D" w14:textId="33A205AB" w:rsidR="00E7379F" w:rsidRDefault="00981686">
      <w:pPr>
        <w:pStyle w:val="Body"/>
        <w:rPr>
          <w:rFonts w:ascii="Arial" w:eastAsia="Arial" w:hAnsi="Arial" w:cs="Arial"/>
          <w:b/>
          <w:bCs/>
        </w:rPr>
      </w:pPr>
      <w:r>
        <w:rPr>
          <w:rFonts w:ascii="Arial" w:hAnsi="Arial"/>
          <w:b/>
          <w:bCs/>
          <w:lang w:val="en-US"/>
        </w:rPr>
        <w:t>Financial i</w:t>
      </w:r>
      <w:r w:rsidR="00E7534C">
        <w:rPr>
          <w:rFonts w:ascii="Arial" w:hAnsi="Arial"/>
          <w:b/>
          <w:bCs/>
          <w:lang w:val="en-US"/>
        </w:rPr>
        <w:t>mplications</w:t>
      </w:r>
    </w:p>
    <w:p w14:paraId="769CFA7B" w14:textId="77777777" w:rsidR="00E7379F" w:rsidRDefault="00E7379F">
      <w:pPr>
        <w:pStyle w:val="Body"/>
        <w:rPr>
          <w:rFonts w:ascii="Arial" w:eastAsia="Arial" w:hAnsi="Arial" w:cs="Arial"/>
        </w:rPr>
      </w:pPr>
    </w:p>
    <w:p w14:paraId="7F42362B" w14:textId="76BD47CE" w:rsidR="00E7379F" w:rsidRDefault="007321FE" w:rsidP="001D5E00">
      <w:pPr>
        <w:pStyle w:val="ListParagraph"/>
        <w:numPr>
          <w:ilvl w:val="0"/>
          <w:numId w:val="16"/>
        </w:numPr>
        <w:rPr>
          <w:rFonts w:ascii="Arial" w:hAnsi="Arial"/>
        </w:rPr>
      </w:pPr>
      <w:r>
        <w:rPr>
          <w:rFonts w:ascii="Arial" w:hAnsi="Arial"/>
        </w:rPr>
        <w:t>Additional support will be required for local authorities planning exits and negotiating settlements as the cap takes effect.</w:t>
      </w:r>
    </w:p>
    <w:p w14:paraId="2A2508A2" w14:textId="77777777" w:rsidR="00E7379F" w:rsidRDefault="00E7379F">
      <w:pPr>
        <w:pStyle w:val="Body"/>
        <w:rPr>
          <w:rFonts w:ascii="Arial" w:eastAsia="Arial" w:hAnsi="Arial" w:cs="Arial"/>
        </w:rPr>
      </w:pPr>
    </w:p>
    <w:p w14:paraId="69C8EFD0" w14:textId="77777777" w:rsidR="00E7379F" w:rsidRDefault="00E7534C">
      <w:pPr>
        <w:pStyle w:val="Body"/>
        <w:rPr>
          <w:rFonts w:ascii="Arial" w:eastAsia="Arial" w:hAnsi="Arial" w:cs="Arial"/>
        </w:rPr>
      </w:pPr>
      <w:r>
        <w:rPr>
          <w:rFonts w:ascii="Arial" w:hAnsi="Arial"/>
          <w:b/>
          <w:bCs/>
          <w:lang w:val="en-US"/>
        </w:rPr>
        <w:t>Next steps</w:t>
      </w:r>
    </w:p>
    <w:p w14:paraId="5CA4EAE8" w14:textId="77777777" w:rsidR="00E7379F" w:rsidRDefault="00E7379F">
      <w:pPr>
        <w:pStyle w:val="Body"/>
        <w:rPr>
          <w:rFonts w:ascii="Arial" w:eastAsia="Arial" w:hAnsi="Arial" w:cs="Arial"/>
        </w:rPr>
      </w:pPr>
    </w:p>
    <w:p w14:paraId="3DD4B926" w14:textId="3DC12D1A" w:rsidR="00E7379F" w:rsidRDefault="007321FE" w:rsidP="001D5E00">
      <w:pPr>
        <w:pStyle w:val="ListParagraph"/>
        <w:numPr>
          <w:ilvl w:val="0"/>
          <w:numId w:val="16"/>
        </w:numPr>
        <w:rPr>
          <w:rFonts w:ascii="Arial" w:hAnsi="Arial"/>
        </w:rPr>
      </w:pPr>
      <w:r>
        <w:rPr>
          <w:rFonts w:ascii="Arial" w:hAnsi="Arial"/>
        </w:rPr>
        <w:t xml:space="preserve">The LGA has circulated the consultation and briefing to regional employers </w:t>
      </w:r>
      <w:proofErr w:type="spellStart"/>
      <w:r>
        <w:rPr>
          <w:rFonts w:ascii="Arial" w:hAnsi="Arial"/>
        </w:rPr>
        <w:t>organisations</w:t>
      </w:r>
      <w:proofErr w:type="spellEnd"/>
      <w:r>
        <w:rPr>
          <w:rFonts w:ascii="Arial" w:hAnsi="Arial"/>
        </w:rPr>
        <w:t xml:space="preserve"> directly and to authorities through the workforce bulletin.  We are gathering views and reflections to inform our consultation response and informal discussions with MHCLG over issues flowing from the consultation.</w:t>
      </w:r>
    </w:p>
    <w:p w14:paraId="0E2B9D86" w14:textId="77777777" w:rsidR="00981686" w:rsidRDefault="00981686" w:rsidP="00981686">
      <w:pPr>
        <w:pStyle w:val="ListParagraph"/>
        <w:ind w:left="360"/>
        <w:rPr>
          <w:rFonts w:ascii="Arial" w:hAnsi="Arial"/>
        </w:rPr>
      </w:pPr>
    </w:p>
    <w:p w14:paraId="69C037DA" w14:textId="3A46C817" w:rsidR="00981686" w:rsidRDefault="00981686" w:rsidP="001D5E00">
      <w:pPr>
        <w:pStyle w:val="ListParagraph"/>
        <w:numPr>
          <w:ilvl w:val="0"/>
          <w:numId w:val="16"/>
        </w:numPr>
        <w:rPr>
          <w:rFonts w:ascii="Arial" w:hAnsi="Arial"/>
        </w:rPr>
      </w:pPr>
      <w:r>
        <w:rPr>
          <w:rFonts w:ascii="Arial" w:hAnsi="Arial"/>
        </w:rPr>
        <w:t>LGA Resources Board received this report and a high level outline of the approach to responding to the consultation and approved the direction of travel.</w:t>
      </w:r>
    </w:p>
    <w:p w14:paraId="36EC03FB" w14:textId="77777777" w:rsidR="00323BA6" w:rsidRDefault="00323BA6" w:rsidP="00323BA6">
      <w:pPr>
        <w:pStyle w:val="ListParagraph"/>
        <w:ind w:left="360"/>
        <w:rPr>
          <w:rFonts w:ascii="Arial" w:hAnsi="Arial"/>
        </w:rPr>
      </w:pPr>
    </w:p>
    <w:p w14:paraId="2577903A" w14:textId="2F87BA93" w:rsidR="007321FE" w:rsidRDefault="00323BA6" w:rsidP="001D5E00">
      <w:pPr>
        <w:pStyle w:val="ListParagraph"/>
        <w:numPr>
          <w:ilvl w:val="0"/>
          <w:numId w:val="16"/>
        </w:numPr>
        <w:rPr>
          <w:rFonts w:ascii="Arial" w:hAnsi="Arial"/>
        </w:rPr>
      </w:pPr>
      <w:r>
        <w:rPr>
          <w:rFonts w:ascii="Arial" w:hAnsi="Arial"/>
        </w:rPr>
        <w:t xml:space="preserve">We propose to respond to the consultation ahead of the 3 July deadline, in two parts.  </w:t>
      </w:r>
      <w:r w:rsidR="00AE7561">
        <w:rPr>
          <w:rFonts w:ascii="Arial" w:hAnsi="Arial"/>
        </w:rPr>
        <w:t>Firstly,</w:t>
      </w:r>
      <w:r>
        <w:rPr>
          <w:rFonts w:ascii="Arial" w:hAnsi="Arial"/>
        </w:rPr>
        <w:t xml:space="preserve"> outlining the policy issues including inconsistencies in the consultation documents, the waiver process and relaxation parameters</w:t>
      </w:r>
      <w:r w:rsidR="00D879C5">
        <w:rPr>
          <w:rFonts w:ascii="Arial" w:hAnsi="Arial"/>
        </w:rPr>
        <w:t>; the second part will focus on the technical and operational issues relating to the LGPS.</w:t>
      </w:r>
      <w:r w:rsidR="00B7100B">
        <w:rPr>
          <w:rFonts w:ascii="Arial" w:hAnsi="Arial"/>
        </w:rPr>
        <w:t xml:space="preserve">  This will be instead of the question and answer format set out in the formal consultation document.</w:t>
      </w:r>
    </w:p>
    <w:p w14:paraId="6B78F7D4" w14:textId="77777777" w:rsidR="008A4446" w:rsidRPr="008A4446" w:rsidRDefault="008A4446" w:rsidP="008A4446">
      <w:pPr>
        <w:pStyle w:val="ListParagraph"/>
        <w:rPr>
          <w:rFonts w:ascii="Arial" w:hAnsi="Arial"/>
        </w:rPr>
      </w:pPr>
    </w:p>
    <w:p w14:paraId="050D54C0" w14:textId="01540E5B" w:rsidR="008A4446" w:rsidRDefault="008A4446" w:rsidP="001D5E00">
      <w:pPr>
        <w:pStyle w:val="ListParagraph"/>
        <w:numPr>
          <w:ilvl w:val="0"/>
          <w:numId w:val="16"/>
        </w:numPr>
        <w:rPr>
          <w:rFonts w:ascii="Arial" w:hAnsi="Arial"/>
        </w:rPr>
      </w:pPr>
      <w:r>
        <w:rPr>
          <w:rFonts w:ascii="Arial" w:hAnsi="Arial"/>
        </w:rPr>
        <w:t>Key points</w:t>
      </w:r>
      <w:r w:rsidR="00466B5E">
        <w:rPr>
          <w:rFonts w:ascii="Arial" w:hAnsi="Arial"/>
        </w:rPr>
        <w:t xml:space="preserve"> in the first part of</w:t>
      </w:r>
      <w:r>
        <w:rPr>
          <w:rFonts w:ascii="Arial" w:hAnsi="Arial"/>
        </w:rPr>
        <w:t xml:space="preserve"> the response will include:</w:t>
      </w:r>
    </w:p>
    <w:p w14:paraId="4258C918" w14:textId="77777777" w:rsidR="008A4446" w:rsidRPr="008A4446" w:rsidRDefault="008A4446" w:rsidP="008A4446">
      <w:pPr>
        <w:pStyle w:val="ListParagraph"/>
        <w:rPr>
          <w:rFonts w:ascii="Arial" w:hAnsi="Arial"/>
        </w:rPr>
      </w:pPr>
    </w:p>
    <w:p w14:paraId="35837DAB" w14:textId="6C098E3D" w:rsidR="00827605" w:rsidRDefault="008A4446" w:rsidP="00827605">
      <w:pPr>
        <w:pStyle w:val="ListParagraph"/>
        <w:numPr>
          <w:ilvl w:val="1"/>
          <w:numId w:val="21"/>
        </w:numPr>
        <w:ind w:left="993" w:hanging="567"/>
        <w:rPr>
          <w:rFonts w:ascii="Arial" w:hAnsi="Arial"/>
        </w:rPr>
      </w:pPr>
      <w:r>
        <w:rPr>
          <w:rFonts w:ascii="Arial" w:hAnsi="Arial"/>
        </w:rPr>
        <w:t>Lack of clarity in</w:t>
      </w:r>
      <w:r w:rsidR="00466B5E">
        <w:rPr>
          <w:rFonts w:ascii="Arial" w:hAnsi="Arial"/>
        </w:rPr>
        <w:t>, and conflict between, the draft R</w:t>
      </w:r>
      <w:r>
        <w:rPr>
          <w:rFonts w:ascii="Arial" w:hAnsi="Arial"/>
        </w:rPr>
        <w:t>egulations</w:t>
      </w:r>
      <w:r w:rsidR="00466B5E">
        <w:rPr>
          <w:rFonts w:ascii="Arial" w:hAnsi="Arial"/>
        </w:rPr>
        <w:t>, guidance and HM Treasury Directions</w:t>
      </w:r>
      <w:r w:rsidR="00827605">
        <w:rPr>
          <w:rFonts w:ascii="Arial" w:hAnsi="Arial"/>
        </w:rPr>
        <w:t>;</w:t>
      </w:r>
    </w:p>
    <w:p w14:paraId="2FEE6560" w14:textId="45A2AA8D" w:rsidR="00827605" w:rsidRDefault="00466B5E" w:rsidP="00827605">
      <w:pPr>
        <w:pStyle w:val="ListParagraph"/>
        <w:numPr>
          <w:ilvl w:val="1"/>
          <w:numId w:val="21"/>
        </w:numPr>
        <w:ind w:left="993" w:hanging="567"/>
        <w:rPr>
          <w:rFonts w:ascii="Arial" w:hAnsi="Arial"/>
        </w:rPr>
      </w:pPr>
      <w:r w:rsidRPr="00827605">
        <w:rPr>
          <w:rFonts w:ascii="Arial" w:hAnsi="Arial"/>
        </w:rPr>
        <w:t>Mandatory exemptions criteria</w:t>
      </w:r>
      <w:r w:rsidR="00827605">
        <w:rPr>
          <w:rFonts w:ascii="Arial" w:hAnsi="Arial"/>
        </w:rPr>
        <w:t>;</w:t>
      </w:r>
    </w:p>
    <w:p w14:paraId="6A331250" w14:textId="0C75CEC0" w:rsidR="00827605" w:rsidRDefault="008A4446" w:rsidP="00827605">
      <w:pPr>
        <w:pStyle w:val="ListParagraph"/>
        <w:numPr>
          <w:ilvl w:val="1"/>
          <w:numId w:val="21"/>
        </w:numPr>
        <w:ind w:left="993" w:hanging="567"/>
        <w:rPr>
          <w:rFonts w:ascii="Arial" w:hAnsi="Arial"/>
        </w:rPr>
      </w:pPr>
      <w:r w:rsidRPr="00827605">
        <w:rPr>
          <w:rFonts w:ascii="Arial" w:hAnsi="Arial"/>
        </w:rPr>
        <w:t>Waiver processes for discretionary powers</w:t>
      </w:r>
      <w:r w:rsidR="00827605">
        <w:rPr>
          <w:rFonts w:ascii="Arial" w:hAnsi="Arial"/>
        </w:rPr>
        <w:t>;</w:t>
      </w:r>
    </w:p>
    <w:p w14:paraId="391E4B17" w14:textId="1E8941F7" w:rsidR="00827605" w:rsidRDefault="008A4446" w:rsidP="00827605">
      <w:pPr>
        <w:pStyle w:val="ListParagraph"/>
        <w:numPr>
          <w:ilvl w:val="1"/>
          <w:numId w:val="21"/>
        </w:numPr>
        <w:ind w:left="993" w:hanging="567"/>
        <w:rPr>
          <w:rFonts w:ascii="Arial" w:hAnsi="Arial"/>
        </w:rPr>
      </w:pPr>
      <w:r w:rsidRPr="00827605">
        <w:rPr>
          <w:rFonts w:ascii="Arial" w:hAnsi="Arial"/>
        </w:rPr>
        <w:t xml:space="preserve">Scope of </w:t>
      </w:r>
      <w:proofErr w:type="spellStart"/>
      <w:r w:rsidRPr="00827605">
        <w:rPr>
          <w:rFonts w:ascii="Arial" w:hAnsi="Arial"/>
        </w:rPr>
        <w:t>o</w:t>
      </w:r>
      <w:r w:rsidR="00466B5E" w:rsidRPr="00827605">
        <w:rPr>
          <w:rFonts w:ascii="Arial" w:hAnsi="Arial"/>
        </w:rPr>
        <w:t>rganisations</w:t>
      </w:r>
      <w:proofErr w:type="spellEnd"/>
      <w:r w:rsidR="00466B5E" w:rsidRPr="00827605">
        <w:rPr>
          <w:rFonts w:ascii="Arial" w:hAnsi="Arial"/>
        </w:rPr>
        <w:t xml:space="preserve"> covered by the Regulations</w:t>
      </w:r>
      <w:r w:rsidR="00827605">
        <w:rPr>
          <w:rFonts w:ascii="Arial" w:hAnsi="Arial"/>
        </w:rPr>
        <w:t>;</w:t>
      </w:r>
    </w:p>
    <w:p w14:paraId="42220650" w14:textId="12B46CA3" w:rsidR="00827605" w:rsidRDefault="008A4446" w:rsidP="00827605">
      <w:pPr>
        <w:pStyle w:val="ListParagraph"/>
        <w:numPr>
          <w:ilvl w:val="1"/>
          <w:numId w:val="21"/>
        </w:numPr>
        <w:ind w:left="993" w:hanging="567"/>
        <w:rPr>
          <w:rFonts w:ascii="Arial" w:hAnsi="Arial"/>
        </w:rPr>
      </w:pPr>
      <w:r w:rsidRPr="00827605">
        <w:rPr>
          <w:rFonts w:ascii="Arial" w:hAnsi="Arial"/>
        </w:rPr>
        <w:t>Lack of indexation of the cap extending coverage over time</w:t>
      </w:r>
      <w:r w:rsidR="00827605">
        <w:rPr>
          <w:rFonts w:ascii="Arial" w:hAnsi="Arial"/>
        </w:rPr>
        <w:t>;</w:t>
      </w:r>
    </w:p>
    <w:p w14:paraId="7483D7C1" w14:textId="2EB85CC4" w:rsidR="00827605" w:rsidRDefault="00466B5E" w:rsidP="00827605">
      <w:pPr>
        <w:pStyle w:val="ListParagraph"/>
        <w:numPr>
          <w:ilvl w:val="1"/>
          <w:numId w:val="21"/>
        </w:numPr>
        <w:ind w:left="993" w:hanging="567"/>
        <w:rPr>
          <w:rFonts w:ascii="Arial" w:hAnsi="Arial"/>
        </w:rPr>
      </w:pPr>
      <w:r w:rsidRPr="00827605">
        <w:rPr>
          <w:rFonts w:ascii="Arial" w:hAnsi="Arial"/>
        </w:rPr>
        <w:t>Range of individuals covered by the cap</w:t>
      </w:r>
      <w:r w:rsidR="00827605">
        <w:rPr>
          <w:rFonts w:ascii="Arial" w:hAnsi="Arial"/>
        </w:rPr>
        <w:t>;</w:t>
      </w:r>
    </w:p>
    <w:p w14:paraId="7FFBF094" w14:textId="71CBA3D7" w:rsidR="00827605" w:rsidRDefault="008A4446" w:rsidP="00827605">
      <w:pPr>
        <w:pStyle w:val="ListParagraph"/>
        <w:numPr>
          <w:ilvl w:val="1"/>
          <w:numId w:val="21"/>
        </w:numPr>
        <w:ind w:left="993" w:hanging="567"/>
        <w:rPr>
          <w:rFonts w:ascii="Arial" w:hAnsi="Arial"/>
        </w:rPr>
      </w:pPr>
      <w:r w:rsidRPr="00827605">
        <w:rPr>
          <w:rFonts w:ascii="Arial" w:hAnsi="Arial"/>
        </w:rPr>
        <w:t>Implementation timing and coordination with other legislative changes</w:t>
      </w:r>
      <w:r w:rsidR="00827605">
        <w:rPr>
          <w:rFonts w:ascii="Arial" w:hAnsi="Arial"/>
        </w:rPr>
        <w:t>;</w:t>
      </w:r>
    </w:p>
    <w:p w14:paraId="66EC9EC9" w14:textId="7F69C94F" w:rsidR="00827605" w:rsidRDefault="00466B5E" w:rsidP="00827605">
      <w:pPr>
        <w:pStyle w:val="ListParagraph"/>
        <w:numPr>
          <w:ilvl w:val="1"/>
          <w:numId w:val="21"/>
        </w:numPr>
        <w:ind w:left="993" w:hanging="567"/>
        <w:rPr>
          <w:rFonts w:ascii="Arial" w:hAnsi="Arial"/>
        </w:rPr>
      </w:pPr>
      <w:r w:rsidRPr="00827605">
        <w:rPr>
          <w:rFonts w:ascii="Arial" w:hAnsi="Arial"/>
        </w:rPr>
        <w:t>Legal risks and industrial relations concerns (including the potential for equalities challenges)</w:t>
      </w:r>
      <w:r w:rsidR="00827605">
        <w:rPr>
          <w:rFonts w:ascii="Arial" w:hAnsi="Arial"/>
        </w:rPr>
        <w:t>; and</w:t>
      </w:r>
    </w:p>
    <w:p w14:paraId="7A1E0272" w14:textId="3EB43C53" w:rsidR="00466B5E" w:rsidRPr="00827605" w:rsidRDefault="00D23657" w:rsidP="00827605">
      <w:pPr>
        <w:pStyle w:val="ListParagraph"/>
        <w:numPr>
          <w:ilvl w:val="1"/>
          <w:numId w:val="21"/>
        </w:numPr>
        <w:ind w:left="993" w:hanging="567"/>
        <w:rPr>
          <w:rFonts w:ascii="Arial" w:hAnsi="Arial"/>
        </w:rPr>
      </w:pPr>
      <w:r w:rsidRPr="00827605">
        <w:rPr>
          <w:rFonts w:ascii="Arial" w:hAnsi="Arial"/>
        </w:rPr>
        <w:t>Unintended</w:t>
      </w:r>
      <w:r w:rsidR="00466B5E" w:rsidRPr="00827605">
        <w:rPr>
          <w:rFonts w:ascii="Arial" w:hAnsi="Arial"/>
        </w:rPr>
        <w:t xml:space="preserve"> costs to employers resulting from the cap</w:t>
      </w:r>
      <w:r w:rsidR="00827605">
        <w:rPr>
          <w:rFonts w:ascii="Arial" w:hAnsi="Arial"/>
        </w:rPr>
        <w:t>.</w:t>
      </w:r>
    </w:p>
    <w:p w14:paraId="3E2994A4" w14:textId="77777777" w:rsidR="00D879C5" w:rsidRPr="00D879C5" w:rsidRDefault="00D879C5" w:rsidP="00D879C5">
      <w:pPr>
        <w:pStyle w:val="ListParagraph"/>
        <w:rPr>
          <w:rFonts w:ascii="Arial" w:hAnsi="Arial"/>
        </w:rPr>
      </w:pPr>
    </w:p>
    <w:p w14:paraId="10B76C2A" w14:textId="321D9F7C" w:rsidR="00466B5E" w:rsidRDefault="00466B5E" w:rsidP="001D5E00">
      <w:pPr>
        <w:pStyle w:val="ListParagraph"/>
        <w:numPr>
          <w:ilvl w:val="0"/>
          <w:numId w:val="16"/>
        </w:numPr>
        <w:rPr>
          <w:rFonts w:ascii="Arial" w:hAnsi="Arial"/>
        </w:rPr>
      </w:pPr>
      <w:r>
        <w:rPr>
          <w:rFonts w:ascii="Arial" w:hAnsi="Arial"/>
        </w:rPr>
        <w:t>The second part of the consultation will focus on the technical issues with implementing the Regulations and Treasury Directions as drafted in the consultation.  Primarily these relate to the Local Government Pension Scheme regulations and administration.</w:t>
      </w:r>
    </w:p>
    <w:p w14:paraId="67BD3616" w14:textId="77777777" w:rsidR="00466B5E" w:rsidRDefault="00466B5E" w:rsidP="00466B5E">
      <w:pPr>
        <w:pStyle w:val="ListParagraph"/>
        <w:ind w:left="360"/>
        <w:rPr>
          <w:rFonts w:ascii="Arial" w:hAnsi="Arial"/>
        </w:rPr>
      </w:pPr>
    </w:p>
    <w:p w14:paraId="16F7DEC3" w14:textId="4876ECDA" w:rsidR="00D879C5" w:rsidRDefault="00D879C5" w:rsidP="001D5E00">
      <w:pPr>
        <w:pStyle w:val="ListParagraph"/>
        <w:numPr>
          <w:ilvl w:val="0"/>
          <w:numId w:val="16"/>
        </w:numPr>
        <w:rPr>
          <w:rFonts w:ascii="Arial" w:hAnsi="Arial"/>
        </w:rPr>
      </w:pPr>
      <w:r>
        <w:rPr>
          <w:rFonts w:ascii="Arial" w:hAnsi="Arial"/>
        </w:rPr>
        <w:t>Members are invited to note this report and approve the proposed plan for the response to the consultation</w:t>
      </w:r>
      <w:r w:rsidR="001736C7">
        <w:rPr>
          <w:rFonts w:ascii="Arial" w:hAnsi="Arial"/>
        </w:rPr>
        <w:t>.  We will</w:t>
      </w:r>
      <w:r>
        <w:rPr>
          <w:rFonts w:ascii="Arial" w:hAnsi="Arial"/>
        </w:rPr>
        <w:t xml:space="preserve"> circulat</w:t>
      </w:r>
      <w:r w:rsidR="001736C7">
        <w:rPr>
          <w:rFonts w:ascii="Arial" w:hAnsi="Arial"/>
        </w:rPr>
        <w:t>e the response</w:t>
      </w:r>
      <w:r>
        <w:rPr>
          <w:rFonts w:ascii="Arial" w:hAnsi="Arial"/>
        </w:rPr>
        <w:t xml:space="preserve"> in draft form </w:t>
      </w:r>
      <w:r w:rsidR="00981686">
        <w:rPr>
          <w:rFonts w:ascii="Arial" w:hAnsi="Arial"/>
        </w:rPr>
        <w:t xml:space="preserve">to group offices </w:t>
      </w:r>
      <w:r>
        <w:rPr>
          <w:rFonts w:ascii="Arial" w:hAnsi="Arial"/>
        </w:rPr>
        <w:t>ahead of submission.</w:t>
      </w:r>
    </w:p>
    <w:p w14:paraId="3CE91664" w14:textId="634F30EF" w:rsidR="00E7379F" w:rsidRPr="009030E4" w:rsidRDefault="00E7379F" w:rsidP="009030E4">
      <w:pPr>
        <w:rPr>
          <w:rFonts w:ascii="Frutiger 45 Light" w:eastAsia="Frutiger 45 Light" w:hAnsi="Frutiger 45 Light" w:cs="Frutiger 45 Light"/>
          <w:color w:val="000000"/>
          <w:sz w:val="22"/>
          <w:szCs w:val="22"/>
          <w:u w:color="000000"/>
          <w:lang w:val="en-GB" w:eastAsia="en-GB"/>
        </w:rPr>
      </w:pPr>
      <w:bookmarkStart w:id="1" w:name="_GoBack"/>
      <w:bookmarkEnd w:id="1"/>
    </w:p>
    <w:sectPr w:rsidR="00E7379F" w:rsidRPr="009030E4">
      <w:headerReference w:type="default" r:id="rId12"/>
      <w:pgSz w:w="11900" w:h="16840"/>
      <w:pgMar w:top="1440" w:right="1440" w:bottom="1440" w:left="1440" w:header="708"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CF266" w14:textId="77777777" w:rsidR="00B3756A" w:rsidRDefault="00B3756A">
      <w:r>
        <w:separator/>
      </w:r>
    </w:p>
  </w:endnote>
  <w:endnote w:type="continuationSeparator" w:id="0">
    <w:p w14:paraId="17BE43AB" w14:textId="77777777" w:rsidR="00B3756A" w:rsidRDefault="00B3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20B0800000000000000"/>
    <w:charset w:val="00"/>
    <w:family w:val="swiss"/>
    <w:pitch w:val="variable"/>
    <w:sig w:usb0="00000003" w:usb1="00000000" w:usb2="00000000" w:usb3="00000000" w:csb0="00000001" w:csb1="00000000"/>
  </w:font>
  <w:font w:name="Frutiger 55 Roman">
    <w:altName w:val="Calibr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4983B" w14:textId="77777777" w:rsidR="003F1BC9" w:rsidRDefault="003F1BC9">
    <w:pPr>
      <w:pStyle w:val="Footer"/>
      <w:tabs>
        <w:tab w:val="clear" w:pos="4153"/>
        <w:tab w:val="clear" w:pos="8306"/>
        <w:tab w:val="right" w:pos="9044"/>
      </w:tabs>
    </w:pPr>
    <w:r>
      <w:rPr>
        <w:rFonts w:ascii="Frutiger 55 Roman" w:eastAsia="Frutiger 55 Roman" w:hAnsi="Frutiger 55 Roman" w:cs="Frutiger 55 Roman"/>
        <w:b/>
        <w:bCs/>
        <w:sz w:val="16"/>
        <w:szCs w:val="16"/>
      </w:rPr>
      <w:t xml:space="preserve">   </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41A7F" w14:textId="77777777" w:rsidR="00B3756A" w:rsidRDefault="00B3756A">
      <w:r>
        <w:separator/>
      </w:r>
    </w:p>
  </w:footnote>
  <w:footnote w:type="continuationSeparator" w:id="0">
    <w:p w14:paraId="1AE9164B" w14:textId="77777777" w:rsidR="00B3756A" w:rsidRDefault="00B37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1E0" w:firstRow="1" w:lastRow="1" w:firstColumn="1" w:lastColumn="1" w:noHBand="0" w:noVBand="0"/>
    </w:tblPr>
    <w:tblGrid>
      <w:gridCol w:w="5812"/>
      <w:gridCol w:w="3259"/>
      <w:gridCol w:w="710"/>
    </w:tblGrid>
    <w:tr w:rsidR="0066372A" w14:paraId="42257C7F" w14:textId="77777777" w:rsidTr="00607C23">
      <w:tc>
        <w:tcPr>
          <w:tcW w:w="5812" w:type="dxa"/>
          <w:vMerge w:val="restart"/>
          <w:hideMark/>
        </w:tcPr>
        <w:p w14:paraId="01BF7740" w14:textId="77777777" w:rsidR="0066372A" w:rsidRDefault="0066372A" w:rsidP="0066372A">
          <w:pPr>
            <w:pStyle w:val="Header"/>
            <w:tabs>
              <w:tab w:val="center" w:pos="2923"/>
            </w:tabs>
            <w:spacing w:line="256" w:lineRule="auto"/>
          </w:pPr>
          <w:r>
            <w:rPr>
              <w:rFonts w:cs="Arial"/>
              <w:noProof/>
              <w:sz w:val="44"/>
              <w:szCs w:val="44"/>
              <w:lang w:val="en-GB"/>
            </w:rPr>
            <w:drawing>
              <wp:inline distT="0" distB="0" distL="0" distR="0" wp14:anchorId="76BA55D3" wp14:editId="657B707E">
                <wp:extent cx="1431925" cy="84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14:paraId="294E7684" w14:textId="77777777" w:rsidR="0066372A" w:rsidRPr="0020643E" w:rsidRDefault="0066372A" w:rsidP="0066372A">
          <w:pPr>
            <w:pStyle w:val="Header"/>
            <w:spacing w:line="256" w:lineRule="auto"/>
            <w:rPr>
              <w:rFonts w:ascii="Arial" w:hAnsi="Arial" w:cs="Arial"/>
              <w:b/>
              <w:i/>
            </w:rPr>
          </w:pPr>
          <w:r w:rsidRPr="0020643E">
            <w:rPr>
              <w:rFonts w:ascii="Arial" w:hAnsi="Arial" w:cs="Arial"/>
              <w:b/>
            </w:rPr>
            <w:t>Local Government Association</w:t>
          </w:r>
        </w:p>
      </w:tc>
    </w:tr>
    <w:tr w:rsidR="0066372A" w14:paraId="72638613" w14:textId="77777777" w:rsidTr="00607C23">
      <w:trPr>
        <w:trHeight w:val="450"/>
      </w:trPr>
      <w:tc>
        <w:tcPr>
          <w:tcW w:w="0" w:type="auto"/>
          <w:vMerge/>
          <w:vAlign w:val="center"/>
          <w:hideMark/>
        </w:tcPr>
        <w:p w14:paraId="3325FD1D" w14:textId="77777777" w:rsidR="0066372A" w:rsidRDefault="0066372A" w:rsidP="0066372A">
          <w:pPr>
            <w:spacing w:line="256" w:lineRule="auto"/>
          </w:pPr>
        </w:p>
      </w:tc>
      <w:tc>
        <w:tcPr>
          <w:tcW w:w="3969" w:type="dxa"/>
          <w:gridSpan w:val="2"/>
          <w:hideMark/>
        </w:tcPr>
        <w:p w14:paraId="536C075E" w14:textId="77777777" w:rsidR="0066372A" w:rsidRPr="0020643E" w:rsidRDefault="0066372A" w:rsidP="0066372A">
          <w:pPr>
            <w:pStyle w:val="Header"/>
            <w:spacing w:before="60" w:line="256" w:lineRule="auto"/>
            <w:rPr>
              <w:rFonts w:ascii="Arial" w:hAnsi="Arial" w:cs="Arial"/>
            </w:rPr>
          </w:pPr>
          <w:r w:rsidRPr="0020643E">
            <w:rPr>
              <w:rFonts w:ascii="Arial" w:hAnsi="Arial" w:cs="Arial"/>
              <w:b/>
            </w:rPr>
            <w:t>Company Number 11177145</w:t>
          </w:r>
        </w:p>
      </w:tc>
    </w:tr>
    <w:tr w:rsidR="0066372A" w:rsidRPr="0020643E" w14:paraId="51B3B883" w14:textId="77777777" w:rsidTr="00607C23">
      <w:trPr>
        <w:gridAfter w:val="1"/>
        <w:wAfter w:w="710" w:type="dxa"/>
        <w:trHeight w:val="708"/>
      </w:trPr>
      <w:tc>
        <w:tcPr>
          <w:tcW w:w="0" w:type="auto"/>
          <w:vMerge/>
          <w:vAlign w:val="center"/>
          <w:hideMark/>
        </w:tcPr>
        <w:p w14:paraId="6F1B7A70" w14:textId="77777777" w:rsidR="0066372A" w:rsidRDefault="0066372A" w:rsidP="0066372A">
          <w:pPr>
            <w:spacing w:line="256" w:lineRule="auto"/>
          </w:pPr>
        </w:p>
      </w:tc>
      <w:tc>
        <w:tcPr>
          <w:tcW w:w="3259" w:type="dxa"/>
          <w:vAlign w:val="center"/>
          <w:hideMark/>
        </w:tcPr>
        <w:p w14:paraId="0C351E7D" w14:textId="77777777" w:rsidR="0066372A" w:rsidRPr="0020643E" w:rsidRDefault="0066372A" w:rsidP="0066372A">
          <w:pPr>
            <w:pStyle w:val="Header"/>
            <w:spacing w:before="60" w:line="256" w:lineRule="auto"/>
            <w:rPr>
              <w:rFonts w:ascii="Arial" w:hAnsi="Arial" w:cs="Arial"/>
              <w:b/>
              <w:bCs/>
            </w:rPr>
          </w:pPr>
          <w:r w:rsidRPr="0020643E">
            <w:rPr>
              <w:rFonts w:ascii="Arial" w:hAnsi="Arial" w:cs="Arial"/>
              <w:b/>
              <w:bCs/>
            </w:rPr>
            <w:t>LGA Leadership Board</w:t>
          </w:r>
        </w:p>
        <w:p w14:paraId="6CDF685D" w14:textId="77777777" w:rsidR="0066372A" w:rsidRPr="0020643E" w:rsidRDefault="0066372A" w:rsidP="0066372A">
          <w:pPr>
            <w:pStyle w:val="Header"/>
            <w:spacing w:before="60" w:line="256" w:lineRule="auto"/>
            <w:rPr>
              <w:rFonts w:ascii="Arial" w:hAnsi="Arial" w:cs="Arial"/>
              <w:bCs/>
            </w:rPr>
          </w:pPr>
          <w:r w:rsidRPr="0020643E">
            <w:rPr>
              <w:rFonts w:ascii="Arial" w:hAnsi="Arial" w:cs="Arial"/>
              <w:bCs/>
            </w:rPr>
            <w:t xml:space="preserve">5 June </w:t>
          </w:r>
          <w:r w:rsidRPr="0020643E">
            <w:rPr>
              <w:rFonts w:ascii="Arial" w:hAnsi="Arial" w:cs="Arial"/>
            </w:rPr>
            <w:t>2019</w:t>
          </w:r>
        </w:p>
      </w:tc>
    </w:tr>
  </w:tbl>
  <w:p w14:paraId="24E18AF2" w14:textId="77777777" w:rsidR="003F1BC9" w:rsidRDefault="003F1BC9">
    <w:pPr>
      <w:pStyle w:val="Header"/>
      <w:spacing w:before="60"/>
    </w:pPr>
    <w:r>
      <w:rPr>
        <w:rFonts w:ascii="Arial" w:eastAsia="Arial" w:hAnsi="Arial" w:cs="Arial"/>
        <w:b/>
        <w:bC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1E0" w:firstRow="1" w:lastRow="1" w:firstColumn="1" w:lastColumn="1" w:noHBand="0" w:noVBand="0"/>
    </w:tblPr>
    <w:tblGrid>
      <w:gridCol w:w="5812"/>
      <w:gridCol w:w="3259"/>
      <w:gridCol w:w="710"/>
    </w:tblGrid>
    <w:tr w:rsidR="0066372A" w14:paraId="36133E7A" w14:textId="77777777" w:rsidTr="00607C23">
      <w:tc>
        <w:tcPr>
          <w:tcW w:w="5812" w:type="dxa"/>
          <w:vMerge w:val="restart"/>
          <w:hideMark/>
        </w:tcPr>
        <w:p w14:paraId="2EB5D8BF" w14:textId="77777777" w:rsidR="0066372A" w:rsidRDefault="0066372A" w:rsidP="0066372A">
          <w:pPr>
            <w:pStyle w:val="Header"/>
            <w:tabs>
              <w:tab w:val="center" w:pos="2923"/>
            </w:tabs>
            <w:spacing w:line="256" w:lineRule="auto"/>
          </w:pPr>
          <w:r>
            <w:rPr>
              <w:rFonts w:cs="Arial"/>
              <w:noProof/>
              <w:sz w:val="44"/>
              <w:szCs w:val="44"/>
              <w:lang w:val="en-GB"/>
            </w:rPr>
            <w:drawing>
              <wp:inline distT="0" distB="0" distL="0" distR="0" wp14:anchorId="7742EF05" wp14:editId="5DD89471">
                <wp:extent cx="1431925" cy="845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14:paraId="1148EF5B" w14:textId="77777777" w:rsidR="0066372A" w:rsidRPr="0020643E" w:rsidRDefault="0066372A" w:rsidP="0066372A">
          <w:pPr>
            <w:pStyle w:val="Header"/>
            <w:spacing w:line="256" w:lineRule="auto"/>
            <w:rPr>
              <w:rFonts w:ascii="Arial" w:hAnsi="Arial" w:cs="Arial"/>
              <w:b/>
              <w:i/>
            </w:rPr>
          </w:pPr>
          <w:r w:rsidRPr="0020643E">
            <w:rPr>
              <w:rFonts w:ascii="Arial" w:hAnsi="Arial" w:cs="Arial"/>
              <w:b/>
            </w:rPr>
            <w:t>Local Government Association</w:t>
          </w:r>
        </w:p>
      </w:tc>
    </w:tr>
    <w:tr w:rsidR="0066372A" w14:paraId="5EBB3403" w14:textId="77777777" w:rsidTr="00607C23">
      <w:trPr>
        <w:trHeight w:val="450"/>
      </w:trPr>
      <w:tc>
        <w:tcPr>
          <w:tcW w:w="0" w:type="auto"/>
          <w:vMerge/>
          <w:vAlign w:val="center"/>
          <w:hideMark/>
        </w:tcPr>
        <w:p w14:paraId="1B50AA4C" w14:textId="77777777" w:rsidR="0066372A" w:rsidRDefault="0066372A" w:rsidP="0066372A">
          <w:pPr>
            <w:spacing w:line="256" w:lineRule="auto"/>
          </w:pPr>
        </w:p>
      </w:tc>
      <w:tc>
        <w:tcPr>
          <w:tcW w:w="3969" w:type="dxa"/>
          <w:gridSpan w:val="2"/>
          <w:hideMark/>
        </w:tcPr>
        <w:p w14:paraId="00A1EAD9" w14:textId="77777777" w:rsidR="0066372A" w:rsidRPr="0020643E" w:rsidRDefault="0066372A" w:rsidP="0066372A">
          <w:pPr>
            <w:pStyle w:val="Header"/>
            <w:spacing w:before="60" w:line="256" w:lineRule="auto"/>
            <w:rPr>
              <w:rFonts w:ascii="Arial" w:hAnsi="Arial" w:cs="Arial"/>
            </w:rPr>
          </w:pPr>
          <w:r w:rsidRPr="0020643E">
            <w:rPr>
              <w:rFonts w:ascii="Arial" w:hAnsi="Arial" w:cs="Arial"/>
              <w:b/>
            </w:rPr>
            <w:t>Company Number 11177145</w:t>
          </w:r>
        </w:p>
      </w:tc>
    </w:tr>
    <w:tr w:rsidR="0066372A" w:rsidRPr="0020643E" w14:paraId="60535078" w14:textId="77777777" w:rsidTr="00607C23">
      <w:trPr>
        <w:gridAfter w:val="1"/>
        <w:wAfter w:w="710" w:type="dxa"/>
        <w:trHeight w:val="708"/>
      </w:trPr>
      <w:tc>
        <w:tcPr>
          <w:tcW w:w="0" w:type="auto"/>
          <w:vMerge/>
          <w:vAlign w:val="center"/>
          <w:hideMark/>
        </w:tcPr>
        <w:p w14:paraId="4EC7453C" w14:textId="77777777" w:rsidR="0066372A" w:rsidRDefault="0066372A" w:rsidP="0066372A">
          <w:pPr>
            <w:spacing w:line="256" w:lineRule="auto"/>
          </w:pPr>
        </w:p>
      </w:tc>
      <w:tc>
        <w:tcPr>
          <w:tcW w:w="3259" w:type="dxa"/>
          <w:vAlign w:val="center"/>
          <w:hideMark/>
        </w:tcPr>
        <w:p w14:paraId="4DB7F48D" w14:textId="77777777" w:rsidR="0066372A" w:rsidRPr="0020643E" w:rsidRDefault="0066372A" w:rsidP="0066372A">
          <w:pPr>
            <w:pStyle w:val="Header"/>
            <w:spacing w:before="60" w:line="256" w:lineRule="auto"/>
            <w:rPr>
              <w:rFonts w:ascii="Arial" w:hAnsi="Arial" w:cs="Arial"/>
              <w:b/>
              <w:bCs/>
            </w:rPr>
          </w:pPr>
          <w:r w:rsidRPr="0020643E">
            <w:rPr>
              <w:rFonts w:ascii="Arial" w:hAnsi="Arial" w:cs="Arial"/>
              <w:b/>
              <w:bCs/>
            </w:rPr>
            <w:t>LGA Leadership Board</w:t>
          </w:r>
        </w:p>
        <w:p w14:paraId="252D9253" w14:textId="77777777" w:rsidR="0066372A" w:rsidRPr="0020643E" w:rsidRDefault="0066372A" w:rsidP="0066372A">
          <w:pPr>
            <w:pStyle w:val="Header"/>
            <w:spacing w:before="60" w:line="256" w:lineRule="auto"/>
            <w:rPr>
              <w:rFonts w:ascii="Arial" w:hAnsi="Arial" w:cs="Arial"/>
              <w:bCs/>
            </w:rPr>
          </w:pPr>
          <w:r w:rsidRPr="0020643E">
            <w:rPr>
              <w:rFonts w:ascii="Arial" w:hAnsi="Arial" w:cs="Arial"/>
              <w:bCs/>
            </w:rPr>
            <w:t xml:space="preserve">5 June </w:t>
          </w:r>
          <w:r w:rsidRPr="0020643E">
            <w:rPr>
              <w:rFonts w:ascii="Arial" w:hAnsi="Arial" w:cs="Arial"/>
            </w:rPr>
            <w:t>2019</w:t>
          </w:r>
        </w:p>
      </w:tc>
    </w:tr>
  </w:tbl>
  <w:p w14:paraId="55611E25" w14:textId="77777777" w:rsidR="003F1BC9" w:rsidRDefault="003F1BC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E73"/>
    <w:multiLevelType w:val="hybridMultilevel"/>
    <w:tmpl w:val="196CA004"/>
    <w:numStyleLink w:val="ImportedStyle2"/>
  </w:abstractNum>
  <w:abstractNum w:abstractNumId="1" w15:restartNumberingAfterBreak="0">
    <w:nsid w:val="1A7F383C"/>
    <w:multiLevelType w:val="hybridMultilevel"/>
    <w:tmpl w:val="23FE23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A51E92"/>
    <w:multiLevelType w:val="hybridMultilevel"/>
    <w:tmpl w:val="E10066FA"/>
    <w:numStyleLink w:val="ImportedStyle5"/>
  </w:abstractNum>
  <w:abstractNum w:abstractNumId="3" w15:restartNumberingAfterBreak="0">
    <w:nsid w:val="23FD47F4"/>
    <w:multiLevelType w:val="multilevel"/>
    <w:tmpl w:val="43C2EB74"/>
    <w:lvl w:ilvl="0">
      <w:start w:val="19"/>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9902760"/>
    <w:multiLevelType w:val="hybridMultilevel"/>
    <w:tmpl w:val="3536E4CC"/>
    <w:numStyleLink w:val="ImportedStyle1"/>
  </w:abstractNum>
  <w:abstractNum w:abstractNumId="5" w15:restartNumberingAfterBreak="0">
    <w:nsid w:val="2E4C518A"/>
    <w:multiLevelType w:val="hybridMultilevel"/>
    <w:tmpl w:val="A4700180"/>
    <w:styleLink w:val="ImportedStyle4"/>
    <w:lvl w:ilvl="0" w:tplc="CD68AFB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D018B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16CFD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60EA1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BA953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90C1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8C8E9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3AF48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D870A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4513E8E"/>
    <w:multiLevelType w:val="hybridMultilevel"/>
    <w:tmpl w:val="1AAEE1C2"/>
    <w:lvl w:ilvl="0" w:tplc="F65CCC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93C22"/>
    <w:multiLevelType w:val="hybridMultilevel"/>
    <w:tmpl w:val="4D5880C2"/>
    <w:styleLink w:val="ImportedStyle3"/>
    <w:lvl w:ilvl="0" w:tplc="05E2F7C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AC619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F0A8C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9A783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1AC99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BC7B5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80E34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D61B5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CCEA5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0A11E47"/>
    <w:multiLevelType w:val="multilevel"/>
    <w:tmpl w:val="8228A3A8"/>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4A986E01"/>
    <w:multiLevelType w:val="hybridMultilevel"/>
    <w:tmpl w:val="E10066FA"/>
    <w:styleLink w:val="ImportedStyle5"/>
    <w:lvl w:ilvl="0" w:tplc="02BE922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A82B838">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D9068AA">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A40FB12">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C50F310">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11850CA">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F72F160">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9FA7670">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AEAE408">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4AA2708A"/>
    <w:multiLevelType w:val="hybridMultilevel"/>
    <w:tmpl w:val="A4700180"/>
    <w:numStyleLink w:val="ImportedStyle4"/>
  </w:abstractNum>
  <w:abstractNum w:abstractNumId="11" w15:restartNumberingAfterBreak="0">
    <w:nsid w:val="4ACD5719"/>
    <w:multiLevelType w:val="hybridMultilevel"/>
    <w:tmpl w:val="3536E4CC"/>
    <w:styleLink w:val="ImportedStyle1"/>
    <w:lvl w:ilvl="0" w:tplc="0BB4786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FA83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04E51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D20C6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D240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0A3AB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94406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3651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EC983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3227B24"/>
    <w:multiLevelType w:val="hybridMultilevel"/>
    <w:tmpl w:val="D3F29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53E035E"/>
    <w:multiLevelType w:val="hybridMultilevel"/>
    <w:tmpl w:val="4D5880C2"/>
    <w:numStyleLink w:val="ImportedStyle3"/>
  </w:abstractNum>
  <w:abstractNum w:abstractNumId="14" w15:restartNumberingAfterBreak="0">
    <w:nsid w:val="657D445E"/>
    <w:multiLevelType w:val="hybridMultilevel"/>
    <w:tmpl w:val="196CA004"/>
    <w:styleLink w:val="ImportedStyle2"/>
    <w:lvl w:ilvl="0" w:tplc="2EA859C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F20D4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30303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5EEE1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C8643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18F83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34A76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FC0BE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BCF34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7266199"/>
    <w:multiLevelType w:val="hybridMultilevel"/>
    <w:tmpl w:val="F9C4911C"/>
    <w:lvl w:ilvl="0" w:tplc="92FEA682">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4"/>
  </w:num>
  <w:num w:numId="3">
    <w:abstractNumId w:val="14"/>
  </w:num>
  <w:num w:numId="4">
    <w:abstractNumId w:val="0"/>
  </w:num>
  <w:num w:numId="5">
    <w:abstractNumId w:val="4"/>
    <w:lvlOverride w:ilvl="0">
      <w:startOverride w:val="8"/>
    </w:lvlOverride>
  </w:num>
  <w:num w:numId="6">
    <w:abstractNumId w:val="7"/>
  </w:num>
  <w:num w:numId="7">
    <w:abstractNumId w:val="13"/>
  </w:num>
  <w:num w:numId="8">
    <w:abstractNumId w:val="4"/>
    <w:lvlOverride w:ilvl="0">
      <w:startOverride w:val="11"/>
    </w:lvlOverride>
  </w:num>
  <w:num w:numId="9">
    <w:abstractNumId w:val="5"/>
  </w:num>
  <w:num w:numId="10">
    <w:abstractNumId w:val="10"/>
  </w:num>
  <w:num w:numId="11">
    <w:abstractNumId w:val="4"/>
    <w:lvlOverride w:ilvl="0">
      <w:startOverride w:val="13"/>
    </w:lvlOverride>
  </w:num>
  <w:num w:numId="12">
    <w:abstractNumId w:val="9"/>
  </w:num>
  <w:num w:numId="13">
    <w:abstractNumId w:val="2"/>
  </w:num>
  <w:num w:numId="14">
    <w:abstractNumId w:val="4"/>
    <w:lvlOverride w:ilvl="0">
      <w:startOverride w:val="22"/>
    </w:lvlOverride>
  </w:num>
  <w:num w:numId="15">
    <w:abstractNumId w:val="4"/>
    <w:lvlOverride w:ilvl="0">
      <w:lvl w:ilvl="0" w:tplc="896096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4ABA27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E61EB7F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18CCA6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13CE2F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E62907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32D2FB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00C26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8DC130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6">
    <w:abstractNumId w:val="15"/>
  </w:num>
  <w:num w:numId="17">
    <w:abstractNumId w:val="6"/>
  </w:num>
  <w:num w:numId="18">
    <w:abstractNumId w:val="1"/>
  </w:num>
  <w:num w:numId="19">
    <w:abstractNumId w:val="12"/>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fr-F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9F"/>
    <w:rsid w:val="001736C7"/>
    <w:rsid w:val="001D5E00"/>
    <w:rsid w:val="002843F5"/>
    <w:rsid w:val="00323BA6"/>
    <w:rsid w:val="003563A1"/>
    <w:rsid w:val="003F1BC9"/>
    <w:rsid w:val="00466B5E"/>
    <w:rsid w:val="0066372A"/>
    <w:rsid w:val="00670A6C"/>
    <w:rsid w:val="006D4B95"/>
    <w:rsid w:val="007321FE"/>
    <w:rsid w:val="00772985"/>
    <w:rsid w:val="00827605"/>
    <w:rsid w:val="008A4446"/>
    <w:rsid w:val="009030E4"/>
    <w:rsid w:val="00940364"/>
    <w:rsid w:val="009414EF"/>
    <w:rsid w:val="00981686"/>
    <w:rsid w:val="00AE7561"/>
    <w:rsid w:val="00B3756A"/>
    <w:rsid w:val="00B436EA"/>
    <w:rsid w:val="00B67170"/>
    <w:rsid w:val="00B7100B"/>
    <w:rsid w:val="00D23657"/>
    <w:rsid w:val="00D879C5"/>
    <w:rsid w:val="00D97BF2"/>
    <w:rsid w:val="00DE2269"/>
    <w:rsid w:val="00E0628F"/>
    <w:rsid w:val="00E7379F"/>
    <w:rsid w:val="00E7534C"/>
    <w:rsid w:val="00ED7A49"/>
    <w:rsid w:val="00F8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89A44D"/>
  <w15:docId w15:val="{7741C181-015D-422A-9F36-BDF1C803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styleId="Footer">
    <w:name w:val="foote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customStyle="1" w:styleId="LGAItemNoHeading">
    <w:name w:val="LGA Item No Heading"/>
    <w:pPr>
      <w:spacing w:before="600" w:after="240" w:line="280" w:lineRule="exact"/>
    </w:pPr>
    <w:rPr>
      <w:rFonts w:ascii="Frutiger 55 Roman" w:eastAsia="Frutiger 55 Roman" w:hAnsi="Frutiger 55 Roman" w:cs="Frutiger 55 Roman"/>
      <w:b/>
      <w:bCs/>
      <w:color w:val="000000"/>
      <w:sz w:val="32"/>
      <w:szCs w:val="32"/>
      <w:u w:color="000000"/>
      <w:lang w:val="en-US"/>
    </w:rPr>
  </w:style>
  <w:style w:type="paragraph" w:customStyle="1" w:styleId="MainText">
    <w:name w:val="Main Text"/>
    <w:pPr>
      <w:spacing w:line="280" w:lineRule="exact"/>
    </w:pPr>
    <w:rPr>
      <w:rFonts w:ascii="Frutiger 45 Light" w:eastAsia="Frutiger 45 Light" w:hAnsi="Frutiger 45 Light" w:cs="Frutiger 45 Light"/>
      <w:color w:val="000000"/>
      <w:sz w:val="22"/>
      <w:szCs w:val="22"/>
      <w:u w:color="000000"/>
      <w:lang w:val="en-US"/>
    </w:rPr>
  </w:style>
  <w:style w:type="paragraph" w:customStyle="1" w:styleId="Body">
    <w:name w:val="Body"/>
    <w:rPr>
      <w:rFonts w:ascii="Frutiger 45 Light" w:eastAsia="Frutiger 45 Light" w:hAnsi="Frutiger 45 Light" w:cs="Frutiger 45 Light"/>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pPr>
      <w:numPr>
        <w:numId w:val="1"/>
      </w:numPr>
    </w:pPr>
  </w:style>
  <w:style w:type="paragraph" w:styleId="ListParagraph">
    <w:name w:val="List Paragraph"/>
    <w:uiPriority w:val="34"/>
    <w:qFormat/>
    <w:pPr>
      <w:ind w:left="720"/>
    </w:pPr>
    <w:rPr>
      <w:rFonts w:ascii="Frutiger 45 Light" w:eastAsia="Frutiger 45 Light" w:hAnsi="Frutiger 45 Light" w:cs="Frutiger 45 Light"/>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paragraph" w:customStyle="1" w:styleId="gdp">
    <w:name w:val="gd_p"/>
    <w:pPr>
      <w:spacing w:before="100" w:after="100"/>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93D0"/>
      <w:sz w:val="22"/>
      <w:szCs w:val="22"/>
      <w:u w:val="single" w:color="0093D0"/>
    </w:rPr>
  </w:style>
  <w:style w:type="numbering" w:customStyle="1" w:styleId="ImportedStyle5">
    <w:name w:val="Imported Style 5"/>
    <w:pPr>
      <w:numPr>
        <w:numId w:val="12"/>
      </w:numPr>
    </w:pPr>
  </w:style>
  <w:style w:type="paragraph" w:styleId="NormalWeb">
    <w:name w:val="Normal (Web)"/>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9414EF"/>
    <w:rPr>
      <w:sz w:val="18"/>
      <w:szCs w:val="18"/>
    </w:rPr>
  </w:style>
  <w:style w:type="character" w:customStyle="1" w:styleId="BalloonTextChar">
    <w:name w:val="Balloon Text Char"/>
    <w:basedOn w:val="DefaultParagraphFont"/>
    <w:link w:val="BalloonText"/>
    <w:uiPriority w:val="99"/>
    <w:semiHidden/>
    <w:rsid w:val="009414EF"/>
    <w:rPr>
      <w:sz w:val="18"/>
      <w:szCs w:val="18"/>
      <w:lang w:val="en-US" w:eastAsia="en-US"/>
    </w:rPr>
  </w:style>
  <w:style w:type="character" w:styleId="FollowedHyperlink">
    <w:name w:val="FollowedHyperlink"/>
    <w:basedOn w:val="DefaultParagraphFont"/>
    <w:uiPriority w:val="99"/>
    <w:semiHidden/>
    <w:unhideWhenUsed/>
    <w:rsid w:val="00B67170"/>
    <w:rPr>
      <w:color w:val="FF00FF" w:themeColor="followedHyperlink"/>
      <w:u w:val="single"/>
    </w:rPr>
  </w:style>
  <w:style w:type="character" w:customStyle="1" w:styleId="UnresolvedMention">
    <w:name w:val="Unresolved Mention"/>
    <w:basedOn w:val="DefaultParagraphFont"/>
    <w:uiPriority w:val="99"/>
    <w:semiHidden/>
    <w:unhideWhenUsed/>
    <w:rsid w:val="00B67170"/>
    <w:rPr>
      <w:color w:val="605E5C"/>
      <w:shd w:val="clear" w:color="auto" w:fill="E1DFDD"/>
    </w:rPr>
  </w:style>
  <w:style w:type="character" w:customStyle="1" w:styleId="HeaderChar">
    <w:name w:val="Header Char"/>
    <w:basedOn w:val="DefaultParagraphFont"/>
    <w:link w:val="Header"/>
    <w:uiPriority w:val="99"/>
    <w:rsid w:val="0066372A"/>
    <w:rPr>
      <w:rFonts w:ascii="Frutiger 45 Light" w:eastAsia="Frutiger 45 Light" w:hAnsi="Frutiger 45 Light" w:cs="Frutiger 45 Light"/>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285209">
      <w:bodyDiv w:val="1"/>
      <w:marLeft w:val="0"/>
      <w:marRight w:val="0"/>
      <w:marTop w:val="0"/>
      <w:marBottom w:val="0"/>
      <w:divBdr>
        <w:top w:val="none" w:sz="0" w:space="0" w:color="auto"/>
        <w:left w:val="none" w:sz="0" w:space="0" w:color="auto"/>
        <w:bottom w:val="none" w:sz="0" w:space="0" w:color="auto"/>
        <w:right w:val="none" w:sz="0" w:space="0" w:color="auto"/>
      </w:divBdr>
    </w:div>
    <w:div w:id="1305164588">
      <w:bodyDiv w:val="1"/>
      <w:marLeft w:val="0"/>
      <w:marRight w:val="0"/>
      <w:marTop w:val="0"/>
      <w:marBottom w:val="0"/>
      <w:divBdr>
        <w:top w:val="none" w:sz="0" w:space="0" w:color="auto"/>
        <w:left w:val="none" w:sz="0" w:space="0" w:color="auto"/>
        <w:bottom w:val="none" w:sz="0" w:space="0" w:color="auto"/>
        <w:right w:val="none" w:sz="0" w:space="0" w:color="auto"/>
      </w:divBdr>
    </w:div>
    <w:div w:id="1640111408">
      <w:bodyDiv w:val="1"/>
      <w:marLeft w:val="0"/>
      <w:marRight w:val="0"/>
      <w:marTop w:val="0"/>
      <w:marBottom w:val="0"/>
      <w:divBdr>
        <w:top w:val="none" w:sz="0" w:space="0" w:color="auto"/>
        <w:left w:val="none" w:sz="0" w:space="0" w:color="auto"/>
        <w:bottom w:val="none" w:sz="0" w:space="0" w:color="auto"/>
        <w:right w:val="none" w:sz="0" w:space="0" w:color="auto"/>
      </w:divBdr>
    </w:div>
    <w:div w:id="1711497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al.gov.uk/our-support/workforce-and-hr-support/employment-relations" TargetMode="External"/><Relationship Id="rId5" Type="http://schemas.openxmlformats.org/officeDocument/2006/relationships/footnotes" Target="footnotes.xml"/><Relationship Id="rId10" Type="http://schemas.openxmlformats.org/officeDocument/2006/relationships/hyperlink" Target="https://www.gov.uk/government/consultations/restricting-exit-payments-in-the-public-sector" TargetMode="External"/><Relationship Id="rId4" Type="http://schemas.openxmlformats.org/officeDocument/2006/relationships/webSettings" Target="webSettings.xml"/><Relationship Id="rId9" Type="http://schemas.openxmlformats.org/officeDocument/2006/relationships/hyperlink" Target="https://www.gov.uk/government/consultations/restricting-exit-payments-in-the-public-secto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3CE7DA39</Template>
  <TotalTime>3</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Sutcliffe</dc:creator>
  <cp:lastModifiedBy>Paul Goodchild</cp:lastModifiedBy>
  <cp:revision>4</cp:revision>
  <cp:lastPrinted>2019-05-21T08:10:00Z</cp:lastPrinted>
  <dcterms:created xsi:type="dcterms:W3CDTF">2019-05-24T14:30:00Z</dcterms:created>
  <dcterms:modified xsi:type="dcterms:W3CDTF">2019-05-29T14:08:00Z</dcterms:modified>
</cp:coreProperties>
</file>